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5828181E" w:rsidR="00672659" w:rsidRPr="000D5244" w:rsidRDefault="00672659" w:rsidP="00116CB0">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E7896">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00EE7896">
              <w:rPr>
                <w:sz w:val="24"/>
                <w:szCs w:val="24"/>
              </w:rPr>
              <w:t>-A</w:t>
            </w:r>
            <w:r w:rsidR="00116CB0">
              <w:rPr>
                <w:sz w:val="24"/>
                <w:szCs w:val="24"/>
              </w:rPr>
              <w:t>b</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D9F3330" w:rsidR="00672659" w:rsidRPr="008D12BA" w:rsidRDefault="00672659" w:rsidP="00EE7896">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E7896">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E7896">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3B9C6123" w:rsidR="00672659" w:rsidRPr="008D12BA" w:rsidRDefault="00672659" w:rsidP="00116CB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E7896">
              <w:rPr>
                <w:rFonts w:ascii="Arial" w:hAnsi="Arial"/>
                <w:spacing w:val="-2"/>
                <w:sz w:val="24"/>
                <w:szCs w:val="24"/>
                <w:highlight w:val="cyan"/>
              </w:rPr>
              <w:t>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Pr="008D12BA">
              <w:rPr>
                <w:rFonts w:ascii="Arial" w:hAnsi="Arial"/>
                <w:spacing w:val="-2"/>
                <w:sz w:val="24"/>
                <w:szCs w:val="24"/>
                <w:highlight w:val="cyan"/>
              </w:rPr>
              <w:t xml:space="preserve"> </w:t>
            </w:r>
            <w:r w:rsidR="00EE7896">
              <w:rPr>
                <w:rFonts w:ascii="Arial" w:hAnsi="Arial"/>
                <w:spacing w:val="-2"/>
                <w:sz w:val="24"/>
                <w:szCs w:val="24"/>
                <w:highlight w:val="cyan"/>
              </w:rPr>
              <w:t>-</w:t>
            </w:r>
            <w:proofErr w:type="spellStart"/>
            <w:r w:rsidR="00EE7896">
              <w:rPr>
                <w:rFonts w:ascii="Arial" w:hAnsi="Arial"/>
                <w:spacing w:val="-2"/>
                <w:sz w:val="24"/>
                <w:szCs w:val="24"/>
                <w:highlight w:val="cyan"/>
              </w:rPr>
              <w:t>A</w:t>
            </w:r>
            <w:r w:rsidR="00116CB0">
              <w:rPr>
                <w:rFonts w:ascii="Arial" w:hAnsi="Arial"/>
                <w:spacing w:val="-2"/>
                <w:sz w:val="24"/>
                <w:szCs w:val="24"/>
                <w:highlight w:val="cyan"/>
              </w:rPr>
              <w:t>b</w:t>
            </w:r>
            <w:proofErr w:type="spellEnd"/>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083F1C2A" w:rsidR="00672659" w:rsidRPr="008D12BA" w:rsidRDefault="00672659" w:rsidP="00EE7896">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E7896">
              <w:rPr>
                <w:sz w:val="24"/>
                <w:szCs w:val="24"/>
              </w:rPr>
              <w:t>6</w:t>
            </w:r>
            <w:r w:rsidRPr="008D12BA">
              <w:rPr>
                <w:sz w:val="24"/>
                <w:szCs w:val="24"/>
              </w:rPr>
              <w:t xml:space="preserve"> </w:t>
            </w:r>
            <w:r w:rsidRPr="008D12BA">
              <w:rPr>
                <w:sz w:val="24"/>
                <w:szCs w:val="24"/>
                <w:highlight w:val="cyan"/>
              </w:rPr>
              <w:t xml:space="preserve">/ </w:t>
            </w:r>
            <w:proofErr w:type="gramStart"/>
            <w:r w:rsidR="00EE7896">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EE7896">
              <w:rPr>
                <w:sz w:val="24"/>
                <w:szCs w:val="24"/>
                <w:highlight w:val="cyan"/>
              </w:rPr>
              <w:t>17</w:t>
            </w:r>
            <w:r w:rsidRPr="008D12BA">
              <w:rPr>
                <w:sz w:val="24"/>
                <w:szCs w:val="24"/>
                <w:highlight w:val="cyan"/>
              </w:rPr>
              <w:t xml:space="preserve"> /     </w:t>
            </w:r>
            <w:r w:rsidR="00EE7896">
              <w:rPr>
                <w:sz w:val="24"/>
                <w:szCs w:val="24"/>
                <w:highlight w:val="cyan"/>
              </w:rPr>
              <w:t>7</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43898264" w:rsidR="00672659" w:rsidRPr="008D12BA" w:rsidRDefault="00672659" w:rsidP="00EE7896">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EE7896">
              <w:rPr>
                <w:rFonts w:ascii="Arial" w:hAnsi="Arial"/>
                <w:sz w:val="24"/>
                <w:szCs w:val="24"/>
                <w:highlight w:val="cyan"/>
              </w:rPr>
              <w:t>20</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F45D67">
              <w:rPr>
                <w:rFonts w:ascii="Arial" w:hAnsi="Arial"/>
                <w:sz w:val="24"/>
                <w:szCs w:val="24"/>
                <w:highlight w:val="cyan"/>
              </w:rPr>
              <w:t>7</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3E7F3338" w:rsidR="00704953" w:rsidRPr="00120DE8" w:rsidRDefault="00704953" w:rsidP="00116CB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E7896">
              <w:rPr>
                <w:rFonts w:ascii="Arial" w:eastAsia="Times New Roman" w:hAnsi="Arial"/>
                <w:b/>
                <w:bCs/>
                <w:sz w:val="24"/>
                <w:szCs w:val="24"/>
                <w:u w:val="single"/>
              </w:rPr>
              <w:t>2</w:t>
            </w:r>
            <w:r w:rsidRPr="00120DE8">
              <w:rPr>
                <w:rFonts w:ascii="Arial" w:eastAsia="Times New Roman" w:hAnsi="Arial"/>
                <w:b/>
                <w:bCs/>
                <w:sz w:val="24"/>
                <w:szCs w:val="24"/>
                <w:u w:val="single"/>
              </w:rPr>
              <w:t xml:space="preserve">    /2022</w:t>
            </w:r>
            <w:r w:rsidR="00EE7896">
              <w:rPr>
                <w:rFonts w:ascii="Arial" w:eastAsia="Times New Roman" w:hAnsi="Arial"/>
                <w:b/>
                <w:bCs/>
                <w:sz w:val="24"/>
                <w:szCs w:val="24"/>
                <w:u w:val="single"/>
              </w:rPr>
              <w:t>-A</w:t>
            </w:r>
            <w:r w:rsidR="00116CB0">
              <w:rPr>
                <w:rFonts w:ascii="Arial" w:eastAsia="Times New Roman" w:hAnsi="Arial"/>
                <w:b/>
                <w:bCs/>
                <w:sz w:val="24"/>
                <w:szCs w:val="24"/>
                <w:u w:val="single"/>
              </w:rPr>
              <w:t>b</w:t>
            </w:r>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EE7896" w:rsidRPr="00844D38" w14:paraId="73E48362" w14:textId="77777777" w:rsidTr="00A139CE">
        <w:trPr>
          <w:trHeight w:val="900"/>
        </w:trPr>
        <w:tc>
          <w:tcPr>
            <w:tcW w:w="638" w:type="dxa"/>
            <w:vAlign w:val="center"/>
          </w:tcPr>
          <w:p w14:paraId="3AFB377F" w14:textId="4DA4F567" w:rsidR="00EE7896" w:rsidRPr="00844D38" w:rsidRDefault="00EE7896"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4C675280" w:rsidR="00EE7896" w:rsidRPr="00844D38" w:rsidRDefault="00EE7896" w:rsidP="00DB569E">
            <w:pPr>
              <w:jc w:val="center"/>
              <w:rPr>
                <w:rFonts w:eastAsia="Times New Roman" w:cs="Calibri"/>
                <w:b/>
                <w:bCs/>
                <w:color w:val="000000"/>
              </w:rPr>
            </w:pPr>
            <w:r>
              <w:rPr>
                <w:rFonts w:ascii="Calibri" w:hAnsi="Calibri" w:cs="Arial"/>
                <w:color w:val="000000"/>
              </w:rPr>
              <w:t>09-H00-002</w:t>
            </w:r>
          </w:p>
        </w:tc>
        <w:tc>
          <w:tcPr>
            <w:tcW w:w="2924" w:type="dxa"/>
            <w:vAlign w:val="center"/>
          </w:tcPr>
          <w:p w14:paraId="022B674E" w14:textId="32D4C96C" w:rsidR="00EE7896" w:rsidRPr="00844D38" w:rsidRDefault="00EE7896" w:rsidP="00DB569E">
            <w:pPr>
              <w:jc w:val="center"/>
              <w:rPr>
                <w:rFonts w:eastAsia="Times New Roman" w:cs="Calibri"/>
                <w:b/>
                <w:bCs/>
                <w:color w:val="000000"/>
              </w:rPr>
            </w:pPr>
            <w:proofErr w:type="spellStart"/>
            <w:r>
              <w:rPr>
                <w:rFonts w:ascii="Calibri" w:hAnsi="Calibri" w:cs="Arial"/>
                <w:color w:val="000000"/>
              </w:rPr>
              <w:t>Mercaptamine</w:t>
            </w:r>
            <w:proofErr w:type="spellEnd"/>
            <w:r>
              <w:rPr>
                <w:rFonts w:ascii="Calibri" w:hAnsi="Calibri" w:cs="Arial"/>
                <w:color w:val="000000"/>
              </w:rPr>
              <w:t xml:space="preserve"> (</w:t>
            </w:r>
            <w:proofErr w:type="spellStart"/>
            <w:r>
              <w:rPr>
                <w:rFonts w:ascii="Calibri" w:hAnsi="Calibri" w:cs="Arial"/>
                <w:color w:val="000000"/>
              </w:rPr>
              <w:t>Cysteamine</w:t>
            </w:r>
            <w:proofErr w:type="spellEnd"/>
            <w:r>
              <w:rPr>
                <w:rFonts w:ascii="Calibri" w:hAnsi="Calibri" w:cs="Arial"/>
                <w:color w:val="000000"/>
              </w:rPr>
              <w:t xml:space="preserve">) as </w:t>
            </w:r>
            <w:proofErr w:type="spellStart"/>
            <w:r>
              <w:rPr>
                <w:rFonts w:ascii="Calibri" w:hAnsi="Calibri" w:cs="Arial"/>
                <w:color w:val="000000"/>
              </w:rPr>
              <w:t>Bitartrate</w:t>
            </w:r>
            <w:proofErr w:type="spellEnd"/>
            <w:r>
              <w:rPr>
                <w:rFonts w:ascii="Calibri" w:hAnsi="Calibri" w:cs="Arial"/>
                <w:color w:val="000000"/>
              </w:rPr>
              <w:t xml:space="preserve">  150mg  capsule  </w:t>
            </w:r>
          </w:p>
        </w:tc>
        <w:tc>
          <w:tcPr>
            <w:tcW w:w="1295" w:type="dxa"/>
            <w:vAlign w:val="center"/>
          </w:tcPr>
          <w:p w14:paraId="5626D002" w14:textId="284014AB" w:rsidR="00EE7896" w:rsidRPr="00844D38" w:rsidRDefault="00EE7896" w:rsidP="00DB569E">
            <w:pPr>
              <w:jc w:val="center"/>
              <w:rPr>
                <w:rFonts w:eastAsia="Times New Roman" w:cs="Calibri"/>
                <w:b/>
                <w:bCs/>
                <w:color w:val="000000"/>
              </w:rPr>
            </w:pPr>
            <w:r>
              <w:rPr>
                <w:rFonts w:ascii="Arial" w:hAnsi="Arial" w:cs="Arial"/>
                <w:color w:val="000000"/>
              </w:rPr>
              <w:t>158320</w:t>
            </w:r>
          </w:p>
        </w:tc>
        <w:tc>
          <w:tcPr>
            <w:tcW w:w="1864" w:type="dxa"/>
            <w:vAlign w:val="center"/>
          </w:tcPr>
          <w:p w14:paraId="2A06D12B" w14:textId="3D65B532" w:rsidR="00EE7896" w:rsidRPr="00844D38" w:rsidRDefault="00EE7896" w:rsidP="00DB569E">
            <w:pPr>
              <w:jc w:val="center"/>
              <w:rPr>
                <w:rFonts w:eastAsia="Times New Roman" w:cs="Calibri"/>
                <w:b/>
                <w:bCs/>
                <w:color w:val="000000"/>
              </w:rPr>
            </w:pPr>
            <w:r>
              <w:rPr>
                <w:rFonts w:ascii="Calibri" w:hAnsi="Calibri" w:cs="Arial"/>
                <w:color w:val="000000"/>
              </w:rPr>
              <w:t>100 cap</w:t>
            </w:r>
          </w:p>
        </w:tc>
        <w:tc>
          <w:tcPr>
            <w:tcW w:w="1046" w:type="dxa"/>
            <w:vAlign w:val="center"/>
          </w:tcPr>
          <w:p w14:paraId="62933370" w14:textId="01E5072D" w:rsidR="00EE7896" w:rsidRPr="00844D38" w:rsidRDefault="00EE7896" w:rsidP="00DB569E">
            <w:pPr>
              <w:jc w:val="center"/>
              <w:rPr>
                <w:rFonts w:eastAsia="Times New Roman" w:cs="Calibri"/>
                <w:b/>
                <w:bCs/>
                <w:color w:val="000000"/>
              </w:rPr>
            </w:pPr>
            <w:r>
              <w:rPr>
                <w:rFonts w:ascii="Calibri" w:hAnsi="Calibri" w:cs="Arial"/>
                <w:color w:val="000000"/>
              </w:rPr>
              <w:t>412.84</w:t>
            </w:r>
          </w:p>
        </w:tc>
        <w:tc>
          <w:tcPr>
            <w:tcW w:w="1161" w:type="dxa"/>
            <w:vAlign w:val="center"/>
          </w:tcPr>
          <w:p w14:paraId="44294134" w14:textId="4A50EBD0" w:rsidR="00EE7896" w:rsidRPr="00844D38" w:rsidRDefault="00EE7896" w:rsidP="00DB569E">
            <w:pPr>
              <w:jc w:val="center"/>
              <w:rPr>
                <w:rFonts w:eastAsia="Times New Roman" w:cs="Calibri"/>
                <w:b/>
                <w:bCs/>
                <w:color w:val="000000"/>
              </w:rPr>
            </w:pPr>
            <w:r>
              <w:rPr>
                <w:rFonts w:ascii="Calibri" w:hAnsi="Calibri" w:cs="Arial"/>
                <w:color w:val="000000"/>
              </w:rPr>
              <w:t>288.98</w:t>
            </w:r>
          </w:p>
        </w:tc>
        <w:tc>
          <w:tcPr>
            <w:tcW w:w="1150" w:type="dxa"/>
            <w:vAlign w:val="center"/>
          </w:tcPr>
          <w:p w14:paraId="7DB748D8" w14:textId="1D7379B0" w:rsidR="00EE7896" w:rsidRPr="00844D38" w:rsidRDefault="00EE7896" w:rsidP="00DB569E">
            <w:pPr>
              <w:jc w:val="center"/>
              <w:rPr>
                <w:rFonts w:eastAsia="Times New Roman" w:cs="Calibri"/>
                <w:b/>
                <w:bCs/>
                <w:color w:val="000000"/>
              </w:rPr>
            </w:pPr>
            <w:r>
              <w:rPr>
                <w:rFonts w:ascii="Calibri" w:hAnsi="Calibri" w:cs="Arial"/>
                <w:color w:val="000000"/>
              </w:rPr>
              <w:t>185.77</w:t>
            </w:r>
          </w:p>
        </w:tc>
        <w:tc>
          <w:tcPr>
            <w:tcW w:w="1072" w:type="dxa"/>
            <w:gridSpan w:val="2"/>
            <w:vAlign w:val="center"/>
          </w:tcPr>
          <w:p w14:paraId="7B728851" w14:textId="7210075D" w:rsidR="00EE7896" w:rsidRPr="00844D38" w:rsidRDefault="00EE7896" w:rsidP="00DB569E">
            <w:pPr>
              <w:jc w:val="center"/>
              <w:rPr>
                <w:rFonts w:eastAsia="Times New Roman" w:cs="Calibri"/>
                <w:b/>
                <w:bCs/>
                <w:color w:val="000000"/>
              </w:rPr>
            </w:pPr>
            <w:r>
              <w:rPr>
                <w:rFonts w:ascii="Calibri" w:hAnsi="Calibri" w:cs="Arial"/>
                <w:color w:val="000000"/>
              </w:rPr>
              <w:t>103.21</w:t>
            </w:r>
          </w:p>
        </w:tc>
      </w:tr>
      <w:tr w:rsidR="00EE7896" w:rsidRPr="00844D38" w14:paraId="01787C7D" w14:textId="77777777" w:rsidTr="00A139CE">
        <w:trPr>
          <w:trHeight w:val="900"/>
        </w:trPr>
        <w:tc>
          <w:tcPr>
            <w:tcW w:w="638" w:type="dxa"/>
            <w:vAlign w:val="center"/>
          </w:tcPr>
          <w:p w14:paraId="5E8E64E6" w14:textId="6BF75DFD" w:rsidR="00EE7896" w:rsidRPr="00844D38" w:rsidRDefault="00EE7896"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0BDD9FA2" w:rsidR="00EE7896" w:rsidRPr="00844D38" w:rsidRDefault="00EE7896" w:rsidP="00DB569E">
            <w:pPr>
              <w:jc w:val="center"/>
              <w:rPr>
                <w:rFonts w:eastAsia="Times New Roman" w:cs="Calibri"/>
                <w:b/>
                <w:bCs/>
                <w:color w:val="000000"/>
              </w:rPr>
            </w:pPr>
            <w:r>
              <w:rPr>
                <w:rFonts w:ascii="Arial" w:hAnsi="Arial" w:cs="Arial"/>
                <w:color w:val="000000"/>
              </w:rPr>
              <w:t>09-H00-001</w:t>
            </w:r>
          </w:p>
        </w:tc>
        <w:tc>
          <w:tcPr>
            <w:tcW w:w="2924" w:type="dxa"/>
            <w:vAlign w:val="center"/>
          </w:tcPr>
          <w:p w14:paraId="7BCD5B88" w14:textId="5041D2E8" w:rsidR="00EE7896" w:rsidRPr="00844D38" w:rsidRDefault="00EE7896" w:rsidP="00DB569E">
            <w:pPr>
              <w:jc w:val="center"/>
              <w:rPr>
                <w:rFonts w:eastAsia="Times New Roman" w:cs="Calibri"/>
                <w:b/>
                <w:bCs/>
                <w:color w:val="000000"/>
              </w:rPr>
            </w:pPr>
            <w:proofErr w:type="spellStart"/>
            <w:r>
              <w:rPr>
                <w:rFonts w:ascii="Arial" w:hAnsi="Arial" w:cs="Arial"/>
                <w:color w:val="000000"/>
              </w:rPr>
              <w:t>Mercaptamine</w:t>
            </w:r>
            <w:proofErr w:type="spellEnd"/>
            <w:r>
              <w:rPr>
                <w:rFonts w:ascii="Arial" w:hAnsi="Arial" w:cs="Arial"/>
                <w:color w:val="000000"/>
              </w:rPr>
              <w:t xml:space="preserve"> (</w:t>
            </w:r>
            <w:proofErr w:type="spellStart"/>
            <w:r>
              <w:rPr>
                <w:rFonts w:ascii="Arial" w:hAnsi="Arial" w:cs="Arial"/>
                <w:color w:val="000000"/>
              </w:rPr>
              <w:t>Cysteamine</w:t>
            </w:r>
            <w:proofErr w:type="spellEnd"/>
            <w:r>
              <w:rPr>
                <w:rFonts w:ascii="Arial" w:hAnsi="Arial" w:cs="Arial"/>
                <w:color w:val="000000"/>
              </w:rPr>
              <w:t xml:space="preserve">) as </w:t>
            </w:r>
            <w:proofErr w:type="spellStart"/>
            <w:r>
              <w:rPr>
                <w:rFonts w:ascii="Arial" w:hAnsi="Arial" w:cs="Arial"/>
                <w:color w:val="000000"/>
              </w:rPr>
              <w:t>Bitartrate</w:t>
            </w:r>
            <w:proofErr w:type="spellEnd"/>
            <w:r>
              <w:rPr>
                <w:rFonts w:ascii="Arial" w:hAnsi="Arial" w:cs="Arial"/>
                <w:color w:val="000000"/>
              </w:rPr>
              <w:t xml:space="preserve">  50mg  capsule   </w:t>
            </w:r>
          </w:p>
        </w:tc>
        <w:tc>
          <w:tcPr>
            <w:tcW w:w="1295" w:type="dxa"/>
            <w:vAlign w:val="center"/>
          </w:tcPr>
          <w:p w14:paraId="103D69DE" w14:textId="0844EBF2" w:rsidR="00EE7896" w:rsidRPr="00844D38" w:rsidRDefault="00EE7896" w:rsidP="00DB569E">
            <w:pPr>
              <w:jc w:val="center"/>
              <w:rPr>
                <w:rFonts w:eastAsia="Times New Roman" w:cs="Calibri"/>
                <w:b/>
                <w:bCs/>
                <w:color w:val="000000"/>
              </w:rPr>
            </w:pPr>
            <w:r>
              <w:rPr>
                <w:rFonts w:ascii="Arial" w:hAnsi="Arial" w:cs="Arial"/>
                <w:color w:val="000000"/>
              </w:rPr>
              <w:t>44800</w:t>
            </w:r>
          </w:p>
        </w:tc>
        <w:tc>
          <w:tcPr>
            <w:tcW w:w="1864" w:type="dxa"/>
            <w:vAlign w:val="center"/>
          </w:tcPr>
          <w:p w14:paraId="1F132E0F" w14:textId="571C5856" w:rsidR="00EE7896" w:rsidRPr="00844D38" w:rsidRDefault="00EE7896" w:rsidP="001B1E38">
            <w:pPr>
              <w:jc w:val="center"/>
              <w:rPr>
                <w:rFonts w:eastAsia="Times New Roman" w:cs="Calibri"/>
                <w:b/>
                <w:bCs/>
                <w:color w:val="000000"/>
              </w:rPr>
            </w:pPr>
            <w:r>
              <w:rPr>
                <w:rFonts w:ascii="Arial" w:hAnsi="Arial" w:cs="Arial"/>
                <w:color w:val="000000"/>
              </w:rPr>
              <w:t>100 cap</w:t>
            </w:r>
          </w:p>
        </w:tc>
        <w:tc>
          <w:tcPr>
            <w:tcW w:w="1046" w:type="dxa"/>
            <w:vAlign w:val="center"/>
          </w:tcPr>
          <w:p w14:paraId="3DDAC912" w14:textId="7575C8A2" w:rsidR="00EE7896" w:rsidRPr="00844D38" w:rsidRDefault="00EE7896" w:rsidP="00DB569E">
            <w:pPr>
              <w:jc w:val="center"/>
              <w:rPr>
                <w:rFonts w:eastAsia="Times New Roman" w:cs="Calibri"/>
                <w:b/>
                <w:bCs/>
                <w:color w:val="000000"/>
              </w:rPr>
            </w:pPr>
            <w:r>
              <w:rPr>
                <w:rFonts w:ascii="Arial" w:hAnsi="Arial" w:cs="Arial"/>
                <w:color w:val="000000"/>
              </w:rPr>
              <w:t>155.96</w:t>
            </w:r>
          </w:p>
        </w:tc>
        <w:tc>
          <w:tcPr>
            <w:tcW w:w="1161" w:type="dxa"/>
            <w:vAlign w:val="center"/>
          </w:tcPr>
          <w:p w14:paraId="0D60864B" w14:textId="429EF68C" w:rsidR="00EE7896" w:rsidRPr="00844D38" w:rsidRDefault="00EE7896" w:rsidP="00DB569E">
            <w:pPr>
              <w:jc w:val="center"/>
              <w:rPr>
                <w:rFonts w:eastAsia="Times New Roman" w:cs="Calibri"/>
                <w:b/>
                <w:bCs/>
                <w:color w:val="000000"/>
              </w:rPr>
            </w:pPr>
            <w:r>
              <w:rPr>
                <w:rFonts w:ascii="Arial" w:hAnsi="Arial" w:cs="Arial"/>
                <w:color w:val="000000"/>
              </w:rPr>
              <w:t>109.17</w:t>
            </w:r>
          </w:p>
        </w:tc>
        <w:tc>
          <w:tcPr>
            <w:tcW w:w="1150" w:type="dxa"/>
            <w:vAlign w:val="center"/>
          </w:tcPr>
          <w:p w14:paraId="4B0C9B0D" w14:textId="676530E6" w:rsidR="00EE7896" w:rsidRPr="00844D38" w:rsidRDefault="00EE7896" w:rsidP="00DB569E">
            <w:pPr>
              <w:jc w:val="center"/>
              <w:rPr>
                <w:rFonts w:eastAsia="Times New Roman" w:cs="Calibri"/>
                <w:b/>
                <w:bCs/>
                <w:color w:val="000000"/>
              </w:rPr>
            </w:pPr>
            <w:r>
              <w:rPr>
                <w:rFonts w:ascii="Arial" w:hAnsi="Arial" w:cs="Arial"/>
                <w:color w:val="000000"/>
              </w:rPr>
              <w:t>70.18</w:t>
            </w:r>
          </w:p>
        </w:tc>
        <w:tc>
          <w:tcPr>
            <w:tcW w:w="1072" w:type="dxa"/>
            <w:gridSpan w:val="2"/>
            <w:vAlign w:val="center"/>
          </w:tcPr>
          <w:p w14:paraId="3DA51737" w14:textId="3011D1CE" w:rsidR="00EE7896" w:rsidRPr="00844D38" w:rsidRDefault="00EE7896" w:rsidP="00DB569E">
            <w:pPr>
              <w:jc w:val="center"/>
              <w:rPr>
                <w:rFonts w:eastAsia="Times New Roman" w:cs="Calibri"/>
                <w:b/>
                <w:bCs/>
                <w:color w:val="000000"/>
              </w:rPr>
            </w:pPr>
            <w:r>
              <w:rPr>
                <w:rFonts w:ascii="Arial" w:hAnsi="Arial" w:cs="Arial"/>
                <w:color w:val="000000"/>
              </w:rPr>
              <w:t>38.99</w:t>
            </w:r>
          </w:p>
        </w:tc>
      </w:tr>
    </w:tbl>
    <w:p w14:paraId="6A54E1E4" w14:textId="77777777" w:rsidR="00704953" w:rsidRDefault="00704953"/>
    <w:p w14:paraId="4E80F9BC" w14:textId="77777777" w:rsidR="009919DD" w:rsidRDefault="009919DD"/>
    <w:p w14:paraId="62468A51" w14:textId="77777777" w:rsidR="00EE7896" w:rsidRDefault="00EE7896"/>
    <w:p w14:paraId="473534B2" w14:textId="77777777" w:rsidR="00EE7896" w:rsidRDefault="00EE7896"/>
    <w:p w14:paraId="5F336063" w14:textId="77777777" w:rsidR="00EE7896" w:rsidRDefault="00EE7896"/>
    <w:p w14:paraId="510599FE" w14:textId="77777777" w:rsidR="00EE7896" w:rsidRDefault="00EE7896"/>
    <w:p w14:paraId="5EF191EB" w14:textId="77777777" w:rsidR="00EE7896" w:rsidRDefault="00EE7896"/>
    <w:p w14:paraId="7477CCBE" w14:textId="77777777" w:rsidR="00EE7896" w:rsidRDefault="00EE7896"/>
    <w:p w14:paraId="32F69633" w14:textId="77777777" w:rsidR="00EE7896" w:rsidRDefault="00EE7896"/>
    <w:p w14:paraId="38ED0210" w14:textId="77777777" w:rsidR="00EE7896" w:rsidRDefault="00EE7896"/>
    <w:p w14:paraId="7774E9FD" w14:textId="77777777" w:rsidR="00EE7896" w:rsidRDefault="00EE7896"/>
    <w:p w14:paraId="5B41885E" w14:textId="77777777" w:rsidR="00EE7896" w:rsidRDefault="00EE7896"/>
    <w:p w14:paraId="7C1968EB" w14:textId="77777777" w:rsidR="00EE7896" w:rsidRDefault="00EE7896"/>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1EED401D" w:rsidR="00672659" w:rsidRPr="004D22E1" w:rsidRDefault="00672659" w:rsidP="00116CB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EE7896">
              <w:rPr>
                <w:rFonts w:ascii="Arial" w:hAnsi="Arial"/>
                <w:b/>
                <w:spacing w:val="-2"/>
                <w:sz w:val="24"/>
                <w:szCs w:val="24"/>
                <w:highlight w:val="cyan"/>
              </w:rPr>
              <w:t>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Pr="004D22E1">
              <w:rPr>
                <w:rFonts w:ascii="Arial" w:hAnsi="Arial"/>
                <w:b/>
                <w:spacing w:val="-2"/>
                <w:sz w:val="24"/>
                <w:szCs w:val="24"/>
                <w:highlight w:val="cyan"/>
              </w:rPr>
              <w:t xml:space="preserve"> </w:t>
            </w:r>
            <w:r w:rsidR="00EE7896">
              <w:rPr>
                <w:rFonts w:ascii="Arial" w:hAnsi="Arial"/>
                <w:b/>
                <w:spacing w:val="-2"/>
                <w:sz w:val="24"/>
                <w:szCs w:val="24"/>
                <w:highlight w:val="cyan"/>
              </w:rPr>
              <w:t>-</w:t>
            </w:r>
            <w:proofErr w:type="spellStart"/>
            <w:r w:rsidR="00EE7896">
              <w:rPr>
                <w:rFonts w:ascii="Arial" w:hAnsi="Arial"/>
                <w:b/>
                <w:spacing w:val="-2"/>
                <w:sz w:val="24"/>
                <w:szCs w:val="24"/>
                <w:highlight w:val="cyan"/>
              </w:rPr>
              <w:t>A</w:t>
            </w:r>
            <w:r w:rsidR="00116CB0">
              <w:rPr>
                <w:rFonts w:ascii="Arial" w:hAnsi="Arial"/>
                <w:b/>
                <w:spacing w:val="-2"/>
                <w:sz w:val="24"/>
                <w:szCs w:val="24"/>
                <w:highlight w:val="cyan"/>
              </w:rPr>
              <w:t>b</w:t>
            </w:r>
            <w:proofErr w:type="spellEnd"/>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9F250BA" w:rsidR="00672659" w:rsidRPr="004D22E1" w:rsidRDefault="00672659" w:rsidP="00116CB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w:t>
            </w:r>
            <w:r w:rsidR="00EE7896">
              <w:rPr>
                <w:rFonts w:ascii="Arial" w:hAnsi="Arial"/>
                <w:bCs/>
                <w:spacing w:val="-2"/>
                <w:sz w:val="24"/>
                <w:szCs w:val="24"/>
                <w:u w:val="single"/>
              </w:rPr>
              <w:t xml:space="preserve">: </w:t>
            </w:r>
            <w:r w:rsidRPr="004D22E1">
              <w:rPr>
                <w:rFonts w:ascii="Arial" w:hAnsi="Arial"/>
                <w:bCs/>
                <w:spacing w:val="-2"/>
                <w:sz w:val="24"/>
                <w:szCs w:val="24"/>
                <w:u w:val="single"/>
              </w:rPr>
              <w:t xml:space="preserve"> </w:t>
            </w:r>
            <w:r w:rsidR="00EE7896" w:rsidRPr="00EE7896">
              <w:rPr>
                <w:rFonts w:ascii="Arial" w:hAnsi="Arial"/>
                <w:bCs/>
                <w:spacing w:val="-2"/>
                <w:sz w:val="24"/>
                <w:szCs w:val="24"/>
                <w:highlight w:val="yellow"/>
              </w:rPr>
              <w:t>2A</w:t>
            </w:r>
            <w:r w:rsidR="00116CB0">
              <w:rPr>
                <w:rFonts w:ascii="Arial" w:hAnsi="Arial"/>
                <w:bCs/>
                <w:spacing w:val="-2"/>
                <w:sz w:val="24"/>
                <w:szCs w:val="24"/>
              </w:rPr>
              <w:t>b</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AA9A983" w:rsidR="00672659" w:rsidRPr="004D22E1" w:rsidRDefault="00672659" w:rsidP="00EE7896">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EE7896">
              <w:rPr>
                <w:rFonts w:ascii="Arial" w:hAnsi="Arial"/>
                <w:b/>
                <w:sz w:val="24"/>
                <w:szCs w:val="24"/>
                <w:highlight w:val="yellow"/>
              </w:rPr>
              <w:t>17</w:t>
            </w:r>
            <w:r w:rsidRPr="004D22E1">
              <w:rPr>
                <w:rFonts w:ascii="Arial" w:hAnsi="Arial"/>
                <w:b/>
                <w:sz w:val="24"/>
                <w:szCs w:val="24"/>
                <w:highlight w:val="yellow"/>
                <w:lang w:val="en-GB"/>
              </w:rPr>
              <w:t xml:space="preserve">    /  </w:t>
            </w:r>
            <w:r w:rsidR="00EE7896">
              <w:rPr>
                <w:rFonts w:ascii="Arial" w:hAnsi="Arial"/>
                <w:b/>
                <w:sz w:val="24"/>
                <w:szCs w:val="24"/>
                <w:highlight w:val="yellow"/>
                <w:lang w:val="en-GB"/>
              </w:rPr>
              <w:t>7</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887C8A1" w:rsidR="00672659" w:rsidRPr="004D22E1" w:rsidRDefault="00672659" w:rsidP="00EE7896">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E7896">
              <w:rPr>
                <w:rFonts w:ascii="Arial Narrow" w:eastAsia="Calibri" w:hAnsi="Arial Narrow" w:cs="Arial"/>
                <w:sz w:val="24"/>
                <w:szCs w:val="24"/>
                <w:highlight w:val="cyan"/>
              </w:rPr>
              <w:t>20</w:t>
            </w:r>
            <w:r w:rsidRPr="004D22E1">
              <w:rPr>
                <w:rFonts w:ascii="Arial Narrow" w:eastAsia="Calibri" w:hAnsi="Arial Narrow" w:cs="Arial"/>
                <w:sz w:val="24"/>
                <w:szCs w:val="24"/>
                <w:highlight w:val="cyan"/>
              </w:rPr>
              <w:t xml:space="preserve">  /  </w:t>
            </w:r>
            <w:r w:rsidR="00F45D67">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05288BC6" w:rsidR="00672659" w:rsidRPr="004D22E1" w:rsidRDefault="00672659" w:rsidP="00EE7896">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EE7896">
              <w:rPr>
                <w:rFonts w:ascii="Arial Narrow" w:eastAsia="Calibri" w:hAnsi="Arial Narrow" w:cs="Arial"/>
                <w:sz w:val="24"/>
                <w:szCs w:val="24"/>
              </w:rPr>
              <w:t>17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F45D6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06C5E8CE" w:rsidR="00672659" w:rsidRPr="004D22E1" w:rsidRDefault="00672659" w:rsidP="00116CB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EE7896">
              <w:rPr>
                <w:rFonts w:ascii="Arial" w:hAnsi="Arial"/>
                <w:b/>
                <w:spacing w:val="-2"/>
                <w:sz w:val="24"/>
                <w:szCs w:val="24"/>
                <w:highlight w:val="yellow"/>
              </w:rPr>
              <w:t>2</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EE7896">
              <w:rPr>
                <w:rFonts w:ascii="Arial" w:hAnsi="Arial"/>
                <w:b/>
                <w:spacing w:val="-2"/>
                <w:sz w:val="24"/>
                <w:szCs w:val="24"/>
              </w:rPr>
              <w:t>-A</w:t>
            </w:r>
            <w:r w:rsidR="00116CB0">
              <w:rPr>
                <w:rFonts w:ascii="Arial" w:hAnsi="Arial"/>
                <w:b/>
                <w:spacing w:val="-2"/>
                <w:sz w:val="24"/>
                <w:szCs w:val="24"/>
              </w:rPr>
              <w:t>b</w:t>
            </w:r>
            <w:r w:rsidRPr="004D22E1">
              <w:rPr>
                <w:rFonts w:ascii="Arial" w:hAnsi="Arial"/>
                <w:b/>
                <w:spacing w:val="-2"/>
                <w:sz w:val="24"/>
                <w:szCs w:val="24"/>
              </w:rPr>
              <w:t xml:space="preserve"> </w:t>
            </w:r>
          </w:p>
          <w:p w14:paraId="0E828F6C" w14:textId="78B3F02D" w:rsidR="00672659" w:rsidRPr="004D22E1" w:rsidRDefault="00672659" w:rsidP="00116CB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EE7896">
              <w:rPr>
                <w:rFonts w:ascii="Arial" w:hAnsi="Arial"/>
                <w:bCs/>
                <w:spacing w:val="-2"/>
                <w:sz w:val="24"/>
                <w:szCs w:val="24"/>
                <w:u w:val="single"/>
              </w:rPr>
              <w:t>2A</w:t>
            </w:r>
            <w:r w:rsidR="00116CB0">
              <w:rPr>
                <w:rFonts w:ascii="Arial" w:hAnsi="Arial"/>
                <w:bCs/>
                <w:spacing w:val="-2"/>
                <w:sz w:val="24"/>
                <w:szCs w:val="24"/>
                <w:u w:val="single"/>
              </w:rPr>
              <w:t>b</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6E51093E" w:rsidR="00672659" w:rsidRPr="004D22E1" w:rsidRDefault="00672659" w:rsidP="00EE7896">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E7896">
              <w:rPr>
                <w:rFonts w:ascii="Arial" w:hAnsi="Arial"/>
                <w:sz w:val="24"/>
                <w:szCs w:val="24"/>
                <w:highlight w:val="yellow"/>
                <w:lang w:val="en-GB"/>
              </w:rPr>
              <w:t>20</w:t>
            </w:r>
            <w:r w:rsidRPr="008C600C">
              <w:rPr>
                <w:rFonts w:ascii="Arial" w:hAnsi="Arial"/>
                <w:sz w:val="24"/>
                <w:szCs w:val="24"/>
                <w:highlight w:val="yellow"/>
                <w:lang w:val="en-GB"/>
              </w:rPr>
              <w:t xml:space="preserve">     /    </w:t>
            </w:r>
            <w:r w:rsidR="00F45D67">
              <w:rPr>
                <w:rFonts w:ascii="Arial" w:hAnsi="Arial"/>
                <w:sz w:val="24"/>
                <w:szCs w:val="24"/>
                <w:highlight w:val="yellow"/>
                <w:lang w:val="en-GB"/>
              </w:rPr>
              <w:t>7</w:t>
            </w:r>
            <w:r w:rsidRPr="008C600C">
              <w:rPr>
                <w:rFonts w:ascii="Arial" w:hAnsi="Arial"/>
                <w:sz w:val="24"/>
                <w:szCs w:val="24"/>
                <w:highlight w:val="yellow"/>
                <w:lang w:val="en-GB"/>
              </w:rPr>
              <w:t>/</w:t>
            </w:r>
            <w:bookmarkStart w:id="52" w:name="_GoBack"/>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bookmarkEnd w:id="52"/>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E1589E5" w:rsidR="00672659" w:rsidRPr="004D22E1" w:rsidRDefault="00672659" w:rsidP="00EE7896">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EE7896">
              <w:rPr>
                <w:rFonts w:ascii="Arial" w:hAnsi="Arial"/>
                <w:bCs/>
                <w:sz w:val="24"/>
                <w:szCs w:val="24"/>
                <w:highlight w:val="yellow"/>
              </w:rPr>
              <w:t>21</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F45D67">
              <w:rPr>
                <w:rFonts w:ascii="Arial" w:hAnsi="Arial"/>
                <w:bCs/>
                <w:sz w:val="24"/>
                <w:szCs w:val="24"/>
                <w:highlight w:val="yellow"/>
                <w:lang w:val="en-GB"/>
              </w:rPr>
              <w:t>7</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554"/>
        <w:gridCol w:w="942"/>
        <w:gridCol w:w="566"/>
        <w:gridCol w:w="1239"/>
        <w:gridCol w:w="684"/>
        <w:gridCol w:w="360"/>
        <w:gridCol w:w="291"/>
        <w:gridCol w:w="641"/>
        <w:gridCol w:w="604"/>
        <w:gridCol w:w="524"/>
        <w:gridCol w:w="535"/>
        <w:gridCol w:w="581"/>
        <w:gridCol w:w="420"/>
        <w:gridCol w:w="373"/>
        <w:gridCol w:w="428"/>
        <w:gridCol w:w="449"/>
        <w:gridCol w:w="466"/>
        <w:gridCol w:w="373"/>
        <w:gridCol w:w="543"/>
        <w:gridCol w:w="600"/>
        <w:gridCol w:w="503"/>
        <w:gridCol w:w="482"/>
        <w:gridCol w:w="430"/>
        <w:gridCol w:w="495"/>
        <w:gridCol w:w="600"/>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EE7896"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EE7896" w:rsidRPr="00233B59" w14:paraId="370DF3F8" w14:textId="77777777" w:rsidTr="00E439C6">
        <w:tc>
          <w:tcPr>
            <w:tcW w:w="133" w:type="pct"/>
            <w:shd w:val="clear" w:color="auto" w:fill="auto"/>
          </w:tcPr>
          <w:p w14:paraId="2DE5E5FC" w14:textId="5CF3D648" w:rsidR="00EE7896" w:rsidRPr="00D14D22" w:rsidRDefault="00EE789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EE7896" w:rsidRPr="00C6441A" w:rsidRDefault="00EE7896" w:rsidP="00073752"/>
        </w:tc>
        <w:tc>
          <w:tcPr>
            <w:tcW w:w="184" w:type="pct"/>
            <w:shd w:val="clear" w:color="auto" w:fill="auto"/>
            <w:vAlign w:val="center"/>
          </w:tcPr>
          <w:p w14:paraId="2A6406ED" w14:textId="225079E0" w:rsidR="00EE7896" w:rsidRPr="00614F84" w:rsidRDefault="00EE7896" w:rsidP="00073752">
            <w:pPr>
              <w:spacing w:after="0" w:line="240" w:lineRule="auto"/>
              <w:jc w:val="center"/>
              <w:rPr>
                <w:rFonts w:ascii="Cambria" w:eastAsia="Times New Roman" w:hAnsi="Cambria" w:cs="Times New Roman"/>
                <w:color w:val="000000"/>
                <w:sz w:val="20"/>
                <w:szCs w:val="20"/>
              </w:rPr>
            </w:pPr>
            <w:r>
              <w:rPr>
                <w:rFonts w:ascii="Calibri" w:hAnsi="Calibri" w:cs="Arial"/>
                <w:color w:val="000000"/>
              </w:rPr>
              <w:t>09-H00-002</w:t>
            </w:r>
          </w:p>
        </w:tc>
        <w:tc>
          <w:tcPr>
            <w:tcW w:w="178" w:type="pct"/>
            <w:shd w:val="clear" w:color="auto" w:fill="auto"/>
            <w:vAlign w:val="center"/>
          </w:tcPr>
          <w:p w14:paraId="5A6A83FE" w14:textId="04603968" w:rsidR="00EE7896" w:rsidRPr="00614F84" w:rsidRDefault="00EE7896" w:rsidP="00073752">
            <w:pPr>
              <w:spacing w:after="0" w:line="240" w:lineRule="auto"/>
              <w:jc w:val="center"/>
              <w:rPr>
                <w:rFonts w:ascii="Cambria" w:eastAsia="Times New Roman" w:hAnsi="Cambria" w:cs="Times New Roman"/>
                <w:color w:val="000000"/>
              </w:rPr>
            </w:pPr>
            <w:proofErr w:type="spellStart"/>
            <w:r>
              <w:rPr>
                <w:rFonts w:ascii="Calibri" w:hAnsi="Calibri" w:cs="Arial"/>
                <w:color w:val="000000"/>
              </w:rPr>
              <w:t>Mercaptamine</w:t>
            </w:r>
            <w:proofErr w:type="spellEnd"/>
            <w:r>
              <w:rPr>
                <w:rFonts w:ascii="Calibri" w:hAnsi="Calibri" w:cs="Arial"/>
                <w:color w:val="000000"/>
              </w:rPr>
              <w:t xml:space="preserve"> (</w:t>
            </w:r>
            <w:proofErr w:type="spellStart"/>
            <w:r>
              <w:rPr>
                <w:rFonts w:ascii="Calibri" w:hAnsi="Calibri" w:cs="Arial"/>
                <w:color w:val="000000"/>
              </w:rPr>
              <w:t>Cysteamine</w:t>
            </w:r>
            <w:proofErr w:type="spellEnd"/>
            <w:r>
              <w:rPr>
                <w:rFonts w:ascii="Calibri" w:hAnsi="Calibri" w:cs="Arial"/>
                <w:color w:val="000000"/>
              </w:rPr>
              <w:t xml:space="preserve">) as </w:t>
            </w:r>
            <w:proofErr w:type="spellStart"/>
            <w:r>
              <w:rPr>
                <w:rFonts w:ascii="Calibri" w:hAnsi="Calibri" w:cs="Arial"/>
                <w:color w:val="000000"/>
              </w:rPr>
              <w:t>Bitartrate</w:t>
            </w:r>
            <w:proofErr w:type="spellEnd"/>
            <w:r>
              <w:rPr>
                <w:rFonts w:ascii="Calibri" w:hAnsi="Calibri" w:cs="Arial"/>
                <w:color w:val="000000"/>
              </w:rPr>
              <w:t xml:space="preserve">  150mg  capsule  </w:t>
            </w:r>
          </w:p>
        </w:tc>
        <w:tc>
          <w:tcPr>
            <w:tcW w:w="262" w:type="pct"/>
            <w:shd w:val="clear" w:color="auto" w:fill="auto"/>
            <w:vAlign w:val="center"/>
          </w:tcPr>
          <w:p w14:paraId="43569591" w14:textId="77777777" w:rsidR="00EE7896" w:rsidRPr="00F04CA9" w:rsidRDefault="00EE7896"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EE7896" w:rsidRDefault="00EE7896" w:rsidP="00073752">
            <w:pPr>
              <w:rPr>
                <w:rFonts w:cs="Calibri"/>
                <w:color w:val="000000"/>
              </w:rPr>
            </w:pPr>
          </w:p>
        </w:tc>
        <w:tc>
          <w:tcPr>
            <w:tcW w:w="106" w:type="pct"/>
            <w:shd w:val="clear" w:color="auto" w:fill="auto"/>
            <w:vAlign w:val="bottom"/>
          </w:tcPr>
          <w:p w14:paraId="10CC41CC" w14:textId="77777777" w:rsidR="00EE7896" w:rsidRDefault="00EE7896" w:rsidP="00073752">
            <w:pPr>
              <w:rPr>
                <w:rFonts w:cs="Calibri"/>
                <w:color w:val="000000"/>
                <w:sz w:val="16"/>
                <w:szCs w:val="16"/>
              </w:rPr>
            </w:pPr>
          </w:p>
        </w:tc>
        <w:tc>
          <w:tcPr>
            <w:tcW w:w="245" w:type="pct"/>
            <w:shd w:val="clear" w:color="auto" w:fill="auto"/>
            <w:vAlign w:val="bottom"/>
          </w:tcPr>
          <w:p w14:paraId="0704F087" w14:textId="77777777" w:rsidR="00EE7896" w:rsidRDefault="00EE7896" w:rsidP="00073752">
            <w:pPr>
              <w:rPr>
                <w:rFonts w:cs="Calibri"/>
                <w:color w:val="000000"/>
                <w:sz w:val="16"/>
                <w:szCs w:val="16"/>
              </w:rPr>
            </w:pPr>
          </w:p>
        </w:tc>
        <w:tc>
          <w:tcPr>
            <w:tcW w:w="230" w:type="pct"/>
            <w:shd w:val="clear" w:color="auto" w:fill="auto"/>
            <w:vAlign w:val="bottom"/>
          </w:tcPr>
          <w:p w14:paraId="638C0E1C" w14:textId="77777777" w:rsidR="00EE7896" w:rsidRDefault="00EE7896" w:rsidP="00073752">
            <w:pPr>
              <w:rPr>
                <w:rFonts w:cs="Calibri"/>
                <w:color w:val="000000"/>
                <w:sz w:val="16"/>
                <w:szCs w:val="16"/>
              </w:rPr>
            </w:pPr>
          </w:p>
        </w:tc>
        <w:tc>
          <w:tcPr>
            <w:tcW w:w="199" w:type="pct"/>
            <w:shd w:val="clear" w:color="auto" w:fill="auto"/>
            <w:vAlign w:val="bottom"/>
          </w:tcPr>
          <w:p w14:paraId="0F062250" w14:textId="77777777" w:rsidR="00EE7896" w:rsidRDefault="00EE7896" w:rsidP="00073752">
            <w:pPr>
              <w:rPr>
                <w:rFonts w:cs="Calibri"/>
                <w:color w:val="000000"/>
                <w:sz w:val="16"/>
                <w:szCs w:val="16"/>
              </w:rPr>
            </w:pPr>
          </w:p>
        </w:tc>
        <w:tc>
          <w:tcPr>
            <w:tcW w:w="203" w:type="pct"/>
            <w:shd w:val="clear" w:color="auto" w:fill="auto"/>
            <w:vAlign w:val="center"/>
          </w:tcPr>
          <w:p w14:paraId="795F1E3E"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EE7896" w:rsidRPr="00233B59" w:rsidRDefault="00EE789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EE7896" w:rsidRPr="005F17BD" w:rsidRDefault="00EE789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EE7896" w:rsidRDefault="00EE789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EE7896" w:rsidRPr="005F17BD" w:rsidRDefault="00EE789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EE7896" w:rsidRPr="00233B59" w14:paraId="1B9D753E" w14:textId="77777777" w:rsidTr="00E439C6">
        <w:tc>
          <w:tcPr>
            <w:tcW w:w="133" w:type="pct"/>
            <w:shd w:val="clear" w:color="auto" w:fill="auto"/>
          </w:tcPr>
          <w:p w14:paraId="3C549D29"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EE7896" w:rsidRPr="00C6441A" w:rsidRDefault="00EE7896" w:rsidP="00073752"/>
        </w:tc>
        <w:tc>
          <w:tcPr>
            <w:tcW w:w="184" w:type="pct"/>
            <w:shd w:val="clear" w:color="auto" w:fill="auto"/>
            <w:vAlign w:val="center"/>
          </w:tcPr>
          <w:p w14:paraId="2F5E0E79" w14:textId="7A86F2A4" w:rsidR="00EE7896" w:rsidRPr="00614F84" w:rsidRDefault="00EE7896" w:rsidP="003E7B43">
            <w:pPr>
              <w:spacing w:after="0" w:line="240" w:lineRule="auto"/>
              <w:jc w:val="center"/>
              <w:rPr>
                <w:rFonts w:ascii="Cambria" w:eastAsia="Times New Roman" w:hAnsi="Cambria" w:cs="Times New Roman"/>
                <w:color w:val="000000"/>
                <w:sz w:val="20"/>
                <w:szCs w:val="20"/>
              </w:rPr>
            </w:pPr>
            <w:r>
              <w:rPr>
                <w:rFonts w:ascii="Arial" w:hAnsi="Arial" w:cs="Arial"/>
                <w:color w:val="000000"/>
              </w:rPr>
              <w:t>09-H00-001</w:t>
            </w:r>
          </w:p>
        </w:tc>
        <w:tc>
          <w:tcPr>
            <w:tcW w:w="178" w:type="pct"/>
            <w:shd w:val="clear" w:color="auto" w:fill="auto"/>
            <w:vAlign w:val="center"/>
          </w:tcPr>
          <w:p w14:paraId="465E0163" w14:textId="26176FB2" w:rsidR="00EE7896" w:rsidRPr="00614F84" w:rsidRDefault="00EE7896" w:rsidP="00073752">
            <w:pPr>
              <w:spacing w:after="0" w:line="240" w:lineRule="auto"/>
              <w:jc w:val="center"/>
              <w:rPr>
                <w:rFonts w:ascii="Cambria" w:eastAsia="Times New Roman" w:hAnsi="Cambria" w:cs="Times New Roman"/>
                <w:color w:val="000000"/>
              </w:rPr>
            </w:pPr>
            <w:proofErr w:type="spellStart"/>
            <w:r>
              <w:rPr>
                <w:rFonts w:ascii="Arial" w:hAnsi="Arial" w:cs="Arial"/>
                <w:color w:val="000000"/>
              </w:rPr>
              <w:t>Mercaptamine</w:t>
            </w:r>
            <w:proofErr w:type="spellEnd"/>
            <w:r>
              <w:rPr>
                <w:rFonts w:ascii="Arial" w:hAnsi="Arial" w:cs="Arial"/>
                <w:color w:val="000000"/>
              </w:rPr>
              <w:t xml:space="preserve"> (</w:t>
            </w:r>
            <w:proofErr w:type="spellStart"/>
            <w:r>
              <w:rPr>
                <w:rFonts w:ascii="Arial" w:hAnsi="Arial" w:cs="Arial"/>
                <w:color w:val="000000"/>
              </w:rPr>
              <w:t>Cysteamine</w:t>
            </w:r>
            <w:proofErr w:type="spellEnd"/>
            <w:r>
              <w:rPr>
                <w:rFonts w:ascii="Arial" w:hAnsi="Arial" w:cs="Arial"/>
                <w:color w:val="000000"/>
              </w:rPr>
              <w:t xml:space="preserve">) as </w:t>
            </w:r>
            <w:proofErr w:type="spellStart"/>
            <w:r>
              <w:rPr>
                <w:rFonts w:ascii="Arial" w:hAnsi="Arial" w:cs="Arial"/>
                <w:color w:val="000000"/>
              </w:rPr>
              <w:t>Bitartrate</w:t>
            </w:r>
            <w:proofErr w:type="spellEnd"/>
            <w:r>
              <w:rPr>
                <w:rFonts w:ascii="Arial" w:hAnsi="Arial" w:cs="Arial"/>
                <w:color w:val="000000"/>
              </w:rPr>
              <w:t xml:space="preserve">  50mg  capsule   </w:t>
            </w:r>
          </w:p>
        </w:tc>
        <w:tc>
          <w:tcPr>
            <w:tcW w:w="262" w:type="pct"/>
            <w:shd w:val="clear" w:color="auto" w:fill="auto"/>
            <w:vAlign w:val="center"/>
          </w:tcPr>
          <w:p w14:paraId="1F680D1B" w14:textId="77777777" w:rsidR="00EE7896" w:rsidRPr="00F04CA9" w:rsidRDefault="00EE7896"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EE7896" w:rsidRDefault="00EE7896" w:rsidP="00073752">
            <w:pPr>
              <w:rPr>
                <w:rFonts w:cs="Calibri"/>
                <w:color w:val="000000"/>
              </w:rPr>
            </w:pPr>
          </w:p>
        </w:tc>
        <w:tc>
          <w:tcPr>
            <w:tcW w:w="106" w:type="pct"/>
            <w:shd w:val="clear" w:color="auto" w:fill="auto"/>
            <w:vAlign w:val="bottom"/>
          </w:tcPr>
          <w:p w14:paraId="1CC6582E" w14:textId="77777777" w:rsidR="00EE7896" w:rsidRDefault="00EE7896" w:rsidP="00073752">
            <w:pPr>
              <w:rPr>
                <w:rFonts w:cs="Calibri"/>
                <w:color w:val="000000"/>
                <w:sz w:val="16"/>
                <w:szCs w:val="16"/>
              </w:rPr>
            </w:pPr>
          </w:p>
        </w:tc>
        <w:tc>
          <w:tcPr>
            <w:tcW w:w="245" w:type="pct"/>
            <w:shd w:val="clear" w:color="auto" w:fill="auto"/>
            <w:vAlign w:val="bottom"/>
          </w:tcPr>
          <w:p w14:paraId="0031AC84" w14:textId="77777777" w:rsidR="00EE7896" w:rsidRDefault="00EE7896" w:rsidP="00073752">
            <w:pPr>
              <w:rPr>
                <w:rFonts w:cs="Calibri"/>
                <w:color w:val="000000"/>
                <w:sz w:val="16"/>
                <w:szCs w:val="16"/>
              </w:rPr>
            </w:pPr>
          </w:p>
        </w:tc>
        <w:tc>
          <w:tcPr>
            <w:tcW w:w="230" w:type="pct"/>
            <w:shd w:val="clear" w:color="auto" w:fill="auto"/>
            <w:vAlign w:val="bottom"/>
          </w:tcPr>
          <w:p w14:paraId="0CB3E23A" w14:textId="77777777" w:rsidR="00EE7896" w:rsidRDefault="00EE7896" w:rsidP="00073752">
            <w:pPr>
              <w:rPr>
                <w:rFonts w:cs="Calibri"/>
                <w:color w:val="000000"/>
                <w:sz w:val="16"/>
                <w:szCs w:val="16"/>
              </w:rPr>
            </w:pPr>
          </w:p>
        </w:tc>
        <w:tc>
          <w:tcPr>
            <w:tcW w:w="199" w:type="pct"/>
            <w:shd w:val="clear" w:color="auto" w:fill="auto"/>
            <w:vAlign w:val="bottom"/>
          </w:tcPr>
          <w:p w14:paraId="6BFA8D3B" w14:textId="77777777" w:rsidR="00EE7896" w:rsidRDefault="00EE7896" w:rsidP="00073752">
            <w:pPr>
              <w:rPr>
                <w:rFonts w:cs="Calibri"/>
                <w:color w:val="000000"/>
                <w:sz w:val="16"/>
                <w:szCs w:val="16"/>
              </w:rPr>
            </w:pPr>
          </w:p>
        </w:tc>
        <w:tc>
          <w:tcPr>
            <w:tcW w:w="203" w:type="pct"/>
            <w:shd w:val="clear" w:color="auto" w:fill="auto"/>
            <w:vAlign w:val="center"/>
          </w:tcPr>
          <w:p w14:paraId="06090790"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EE7896" w:rsidRPr="00233B59" w:rsidRDefault="00EE789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35F420" w14:textId="77777777" w:rsidR="00EE7896" w:rsidRPr="005F17BD" w:rsidRDefault="00EE789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EE7896" w:rsidRDefault="00EE7896"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AFC3E2" w14:textId="77777777" w:rsidR="00EE7896" w:rsidRPr="005F17BD" w:rsidRDefault="00EE7896"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EE7896" w:rsidRPr="00233B59"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EE7896" w:rsidRDefault="00EE7896"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EE7896">
      <w:pPr>
        <w:tabs>
          <w:tab w:val="right" w:pos="15336"/>
        </w:tabs>
        <w:bidi/>
        <w:ind w:right="-900"/>
        <w:rPr>
          <w:rFonts w:ascii="Arial Narrow" w:hAnsi="Arial Narrow"/>
          <w:sz w:val="20"/>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A30F7" w14:textId="77777777" w:rsidR="00057357" w:rsidRDefault="00057357" w:rsidP="00400881">
      <w:pPr>
        <w:spacing w:after="0" w:line="240" w:lineRule="auto"/>
      </w:pPr>
      <w:r>
        <w:separator/>
      </w:r>
    </w:p>
  </w:endnote>
  <w:endnote w:type="continuationSeparator" w:id="0">
    <w:p w14:paraId="5155D332" w14:textId="77777777" w:rsidR="00057357" w:rsidRDefault="0005735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16CB0">
          <w:rPr>
            <w:noProof/>
            <w:sz w:val="24"/>
            <w:szCs w:val="24"/>
          </w:rPr>
          <w:t>51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0B9C5" w14:textId="77777777" w:rsidR="00057357" w:rsidRDefault="00057357" w:rsidP="00400881">
      <w:pPr>
        <w:spacing w:after="0" w:line="240" w:lineRule="auto"/>
      </w:pPr>
      <w:r>
        <w:separator/>
      </w:r>
    </w:p>
  </w:footnote>
  <w:footnote w:type="continuationSeparator" w:id="0">
    <w:p w14:paraId="6DF2F35B" w14:textId="77777777" w:rsidR="00057357" w:rsidRDefault="00057357"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57357"/>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16CB0"/>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7896"/>
    <w:rsid w:val="00EF03B0"/>
    <w:rsid w:val="00EF360C"/>
    <w:rsid w:val="00F0225B"/>
    <w:rsid w:val="00F03D1A"/>
    <w:rsid w:val="00F10C65"/>
    <w:rsid w:val="00F11861"/>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7FE82-C7DB-48AA-B0B9-2744DADB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Pages>
  <Words>35260</Words>
  <Characters>200985</Characters>
  <Application>Microsoft Office Word</Application>
  <DocSecurity>0</DocSecurity>
  <Lines>1674</Lines>
  <Paragraphs>471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cp:revision>
  <cp:lastPrinted>2022-01-19T07:17:00Z</cp:lastPrinted>
  <dcterms:created xsi:type="dcterms:W3CDTF">2022-01-13T10:10:00Z</dcterms:created>
  <dcterms:modified xsi:type="dcterms:W3CDTF">2022-07-06T05:35:00Z</dcterms:modified>
</cp:coreProperties>
</file>