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1C4CB8C4" w:rsidR="00B367A8" w:rsidRPr="00212FFB" w:rsidRDefault="00B367A8" w:rsidP="00EA1C6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EA1C6D">
              <w:rPr>
                <w:rFonts w:ascii="Simplified Arabic" w:hAnsi="Simplified Arabic" w:cs="Simplified Arabic"/>
                <w:b/>
                <w:bCs/>
                <w:color w:val="000000"/>
                <w:sz w:val="32"/>
                <w:szCs w:val="32"/>
                <w:highlight w:val="cyan"/>
                <w:lang w:bidi="ar-LB"/>
              </w:rPr>
              <w:t>11</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48188B">
              <w:rPr>
                <w:rFonts w:ascii="Simplified Arabic" w:hAnsi="Simplified Arabic" w:cs="Simplified Arabic"/>
                <w:b/>
                <w:bCs/>
                <w:color w:val="000000"/>
                <w:sz w:val="32"/>
                <w:szCs w:val="32"/>
                <w:lang w:bidi="ar-LB"/>
              </w:rPr>
              <w:t>-A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5E440164" w:rsidR="00B367A8" w:rsidRPr="00212FFB" w:rsidRDefault="00B367A8" w:rsidP="00A37195">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A37195">
              <w:rPr>
                <w:rFonts w:asciiTheme="minorBidi" w:hAnsiTheme="minorBidi" w:hint="cs"/>
                <w:color w:val="000000"/>
                <w:sz w:val="32"/>
                <w:szCs w:val="32"/>
                <w:rtl/>
              </w:rPr>
              <w:t>6</w:t>
            </w:r>
            <w:r w:rsidRPr="00212FFB">
              <w:rPr>
                <w:rFonts w:asciiTheme="minorBidi" w:hAnsiTheme="minorBidi"/>
                <w:color w:val="000000"/>
                <w:sz w:val="32"/>
                <w:szCs w:val="32"/>
                <w:highlight w:val="cyan"/>
                <w:rtl/>
                <w:lang w:bidi="ar-LB"/>
              </w:rPr>
              <w:t xml:space="preserve">/  </w:t>
            </w:r>
            <w:r w:rsidR="0048188B">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A343385" w:rsidR="00B367A8" w:rsidRPr="00212FFB" w:rsidRDefault="00B367A8" w:rsidP="00EA1C6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EA1C6D">
              <w:rPr>
                <w:b/>
                <w:bCs/>
                <w:color w:val="000000"/>
                <w:spacing w:val="-2"/>
                <w:sz w:val="24"/>
                <w:szCs w:val="24"/>
                <w:highlight w:val="cyan"/>
              </w:rPr>
              <w:t>11</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48188B">
              <w:rPr>
                <w:b/>
                <w:bCs/>
                <w:color w:val="000000"/>
                <w:spacing w:val="-2"/>
                <w:sz w:val="24"/>
                <w:szCs w:val="24"/>
              </w:rPr>
              <w:t>-A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3D828666" w:rsidR="00B367A8" w:rsidRPr="00212FFB" w:rsidRDefault="00B367A8" w:rsidP="0048188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A37195">
              <w:rPr>
                <w:rFonts w:hint="cs"/>
                <w:sz w:val="24"/>
                <w:szCs w:val="24"/>
                <w:rtl/>
              </w:rPr>
              <w:t>6</w:t>
            </w:r>
            <w:r w:rsidRPr="00212FFB">
              <w:rPr>
                <w:rFonts w:hint="cs"/>
                <w:sz w:val="24"/>
                <w:szCs w:val="24"/>
                <w:highlight w:val="cyan"/>
                <w:rtl/>
              </w:rPr>
              <w:t xml:space="preserve">/    </w:t>
            </w:r>
            <w:r w:rsidR="0048188B">
              <w:rPr>
                <w:rFonts w:hint="cs"/>
                <w:sz w:val="24"/>
                <w:szCs w:val="24"/>
                <w:highlight w:val="cyan"/>
                <w:rtl/>
              </w:rPr>
              <w:t>7</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A37195">
              <w:rPr>
                <w:rFonts w:hint="cs"/>
                <w:sz w:val="24"/>
                <w:szCs w:val="24"/>
                <w:rtl/>
              </w:rPr>
              <w:t>21</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48188B">
              <w:rPr>
                <w:rFonts w:hint="cs"/>
                <w:sz w:val="24"/>
                <w:szCs w:val="24"/>
                <w:highlight w:val="cyan"/>
                <w:rtl/>
                <w:lang w:bidi="ar-DZ"/>
              </w:rPr>
              <w:t>7</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A37195">
              <w:rPr>
                <w:rFonts w:hint="cs"/>
                <w:color w:val="000000"/>
                <w:spacing w:val="-2"/>
                <w:sz w:val="24"/>
                <w:szCs w:val="24"/>
                <w:highlight w:val="cyan"/>
                <w:rtl/>
              </w:rPr>
              <w:t>27</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48188B">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0C34E096" w:rsidR="00120DE8" w:rsidRPr="00120DE8" w:rsidRDefault="00120DE8" w:rsidP="00EA1C6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A1C6D">
              <w:rPr>
                <w:rFonts w:ascii="Arial" w:eastAsia="Times New Roman" w:hAnsi="Arial"/>
                <w:b/>
                <w:bCs/>
                <w:sz w:val="24"/>
                <w:szCs w:val="24"/>
                <w:u w:val="single"/>
              </w:rPr>
              <w:t>11</w:t>
            </w:r>
            <w:r w:rsidRPr="00120DE8">
              <w:rPr>
                <w:rFonts w:ascii="Arial" w:eastAsia="Times New Roman" w:hAnsi="Arial"/>
                <w:b/>
                <w:bCs/>
                <w:sz w:val="24"/>
                <w:szCs w:val="24"/>
                <w:u w:val="single"/>
              </w:rPr>
              <w:t xml:space="preserve">  /2022</w:t>
            </w:r>
            <w:r w:rsidR="0048188B">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6B5817" w:rsidRPr="00844D38" w14:paraId="0FF29B37" w14:textId="77777777" w:rsidTr="00070839">
        <w:trPr>
          <w:trHeight w:val="900"/>
        </w:trPr>
        <w:tc>
          <w:tcPr>
            <w:tcW w:w="638" w:type="dxa"/>
            <w:vAlign w:val="center"/>
          </w:tcPr>
          <w:p w14:paraId="048B1D00" w14:textId="4AD0BDF8" w:rsidR="006B5817" w:rsidRPr="00844D38" w:rsidRDefault="006B5817"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4514C07D" w:rsidR="006B5817" w:rsidRPr="008D681B" w:rsidRDefault="006B5817" w:rsidP="00212FFB">
            <w:pPr>
              <w:jc w:val="center"/>
              <w:rPr>
                <w:rFonts w:eastAsia="Times New Roman" w:cs="Calibri"/>
                <w:b/>
                <w:bCs/>
                <w:color w:val="000000"/>
              </w:rPr>
            </w:pPr>
            <w:r>
              <w:rPr>
                <w:b/>
                <w:bCs/>
              </w:rPr>
              <w:t>10-AC0-026</w:t>
            </w:r>
          </w:p>
        </w:tc>
        <w:tc>
          <w:tcPr>
            <w:tcW w:w="2924" w:type="dxa"/>
          </w:tcPr>
          <w:p w14:paraId="69445CB3" w14:textId="77777777" w:rsidR="00070839" w:rsidRDefault="00070839" w:rsidP="00070839">
            <w:pPr>
              <w:jc w:val="center"/>
              <w:rPr>
                <w:b/>
                <w:bCs/>
              </w:rPr>
            </w:pPr>
            <w:r>
              <w:rPr>
                <w:b/>
                <w:bCs/>
              </w:rPr>
              <w:t>ustekinumab 90 mg pfs SC.                           %</w:t>
            </w:r>
            <w:r>
              <w:rPr>
                <w:b/>
                <w:bCs/>
                <w:rtl/>
              </w:rPr>
              <w:t>ترفير التركيز 45 ملغم مجانا وبنسبة 10</w:t>
            </w:r>
            <w:r>
              <w:rPr>
                <w:b/>
                <w:bCs/>
              </w:rPr>
              <w:t xml:space="preserve">                                                        </w:t>
            </w:r>
            <w:r>
              <w:rPr>
                <w:b/>
                <w:bCs/>
                <w:rtl/>
              </w:rPr>
              <w:t>من احتياج مادة ذات الرمز الوطني (10</w:t>
            </w:r>
            <w:r>
              <w:rPr>
                <w:b/>
                <w:bCs/>
              </w:rPr>
              <w:t>-ac0-026 )               1122</w:t>
            </w:r>
            <w:r>
              <w:rPr>
                <w:b/>
                <w:bCs/>
                <w:rtl/>
              </w:rPr>
              <w:t>ج ويحدد صرفها لعلاج</w:t>
            </w:r>
            <w:r>
              <w:rPr>
                <w:b/>
                <w:bCs/>
              </w:rPr>
              <w:br/>
              <w:t xml:space="preserve"> moderately to severely active Crohn’s disease </w:t>
            </w:r>
            <w:r>
              <w:rPr>
                <w:b/>
                <w:bCs/>
                <w:rtl/>
              </w:rPr>
              <w:t>و</w:t>
            </w:r>
            <w:r>
              <w:rPr>
                <w:b/>
                <w:bCs/>
              </w:rPr>
              <w:t xml:space="preserve">      moderate to severe psoriasis</w:t>
            </w:r>
            <w:r>
              <w:rPr>
                <w:b/>
                <w:bCs/>
              </w:rPr>
              <w:br/>
            </w:r>
            <w:r>
              <w:rPr>
                <w:b/>
                <w:bCs/>
                <w:rtl/>
              </w:rPr>
              <w:t>بعد فشل العلاجات البايلوجيه المقرة سابقا لهذا الغرض</w:t>
            </w:r>
            <w:r>
              <w:rPr>
                <w:b/>
                <w:bCs/>
              </w:rPr>
              <w:br/>
            </w:r>
            <w:r>
              <w:rPr>
                <w:b/>
                <w:bCs/>
                <w:rtl/>
              </w:rPr>
              <w:t>يحدد صرف المادة في دائرة مدينه الطب</w:t>
            </w:r>
            <w:r>
              <w:rPr>
                <w:b/>
                <w:bCs/>
              </w:rPr>
              <w:t xml:space="preserve"> </w:t>
            </w:r>
          </w:p>
          <w:p w14:paraId="3B0D7931" w14:textId="461F6B1C" w:rsidR="006B5817" w:rsidRPr="008D681B" w:rsidRDefault="006B5817" w:rsidP="00212FFB">
            <w:pPr>
              <w:jc w:val="center"/>
              <w:rPr>
                <w:rFonts w:eastAsia="Times New Roman" w:cs="Calibri"/>
                <w:b/>
                <w:bCs/>
                <w:color w:val="000000"/>
              </w:rPr>
            </w:pPr>
          </w:p>
        </w:tc>
        <w:tc>
          <w:tcPr>
            <w:tcW w:w="1295" w:type="dxa"/>
            <w:vAlign w:val="center"/>
          </w:tcPr>
          <w:p w14:paraId="0EEF0DD8" w14:textId="75D7BCFC" w:rsidR="006B5817" w:rsidRPr="008D681B" w:rsidRDefault="006B5817" w:rsidP="00212FFB">
            <w:pPr>
              <w:jc w:val="center"/>
              <w:rPr>
                <w:rFonts w:eastAsia="Times New Roman" w:cs="Calibri"/>
                <w:b/>
                <w:bCs/>
                <w:color w:val="000000"/>
              </w:rPr>
            </w:pPr>
            <w:r>
              <w:rPr>
                <w:rFonts w:ascii="Arial" w:hAnsi="Arial" w:cs="Arial"/>
                <w:color w:val="000000"/>
              </w:rPr>
              <w:t>865</w:t>
            </w:r>
          </w:p>
        </w:tc>
        <w:tc>
          <w:tcPr>
            <w:tcW w:w="1864" w:type="dxa"/>
            <w:vAlign w:val="center"/>
          </w:tcPr>
          <w:p w14:paraId="03F2BE10" w14:textId="707A1930" w:rsidR="006B5817" w:rsidRPr="008D681B" w:rsidRDefault="006B5817" w:rsidP="00212FFB">
            <w:pPr>
              <w:jc w:val="center"/>
              <w:rPr>
                <w:rFonts w:eastAsia="Times New Roman" w:cs="Calibri"/>
                <w:b/>
                <w:bCs/>
                <w:color w:val="000000"/>
              </w:rPr>
            </w:pPr>
            <w:r>
              <w:rPr>
                <w:rFonts w:ascii="Arial" w:hAnsi="Arial" w:cs="Arial"/>
                <w:color w:val="000000"/>
              </w:rPr>
              <w:t xml:space="preserve">1 pfs </w:t>
            </w:r>
          </w:p>
        </w:tc>
        <w:tc>
          <w:tcPr>
            <w:tcW w:w="1046" w:type="dxa"/>
            <w:vAlign w:val="center"/>
          </w:tcPr>
          <w:p w14:paraId="12720DD5" w14:textId="17253A34" w:rsidR="006B5817" w:rsidRPr="008D681B" w:rsidRDefault="006B5817" w:rsidP="00212FFB">
            <w:pPr>
              <w:jc w:val="center"/>
              <w:rPr>
                <w:rFonts w:eastAsia="Times New Roman" w:cs="Calibri"/>
                <w:b/>
                <w:bCs/>
                <w:color w:val="000000"/>
              </w:rPr>
            </w:pPr>
            <w:r>
              <w:rPr>
                <w:rFonts w:ascii="Arial" w:hAnsi="Arial" w:cs="Arial"/>
                <w:color w:val="000000"/>
              </w:rPr>
              <w:t>2425.28</w:t>
            </w:r>
          </w:p>
        </w:tc>
        <w:tc>
          <w:tcPr>
            <w:tcW w:w="1161" w:type="dxa"/>
            <w:vAlign w:val="center"/>
          </w:tcPr>
          <w:p w14:paraId="3C8969B0" w14:textId="0A36A8CC" w:rsidR="006B5817" w:rsidRPr="008D681B" w:rsidRDefault="006B5817" w:rsidP="00212FFB">
            <w:pPr>
              <w:jc w:val="center"/>
              <w:rPr>
                <w:rFonts w:eastAsia="Times New Roman" w:cs="Calibri"/>
                <w:b/>
                <w:bCs/>
                <w:color w:val="000000"/>
              </w:rPr>
            </w:pPr>
            <w:r>
              <w:rPr>
                <w:rFonts w:ascii="Arial" w:hAnsi="Arial" w:cs="Arial"/>
                <w:color w:val="000000"/>
              </w:rPr>
              <w:t>1097</w:t>
            </w:r>
          </w:p>
        </w:tc>
        <w:tc>
          <w:tcPr>
            <w:tcW w:w="1150" w:type="dxa"/>
            <w:vAlign w:val="center"/>
          </w:tcPr>
          <w:p w14:paraId="7EA85F73" w14:textId="6DF64DA8" w:rsidR="006B5817" w:rsidRPr="008D681B" w:rsidRDefault="006B5817" w:rsidP="00212FFB">
            <w:pPr>
              <w:jc w:val="center"/>
              <w:rPr>
                <w:rFonts w:eastAsia="Times New Roman" w:cs="Calibri"/>
                <w:b/>
                <w:bCs/>
                <w:color w:val="000000"/>
              </w:rPr>
            </w:pPr>
            <w:r>
              <w:rPr>
                <w:rFonts w:ascii="Arial" w:hAnsi="Arial" w:cs="Arial"/>
                <w:color w:val="000000"/>
              </w:rPr>
              <w:t>1091</w:t>
            </w:r>
          </w:p>
        </w:tc>
        <w:tc>
          <w:tcPr>
            <w:tcW w:w="1072" w:type="dxa"/>
            <w:gridSpan w:val="2"/>
            <w:vAlign w:val="center"/>
          </w:tcPr>
          <w:p w14:paraId="1C62A8CE" w14:textId="1D0E250A" w:rsidR="006B5817" w:rsidRPr="008D681B" w:rsidRDefault="006B5817" w:rsidP="00212FFB">
            <w:pPr>
              <w:jc w:val="center"/>
              <w:rPr>
                <w:rFonts w:eastAsia="Times New Roman" w:cs="Calibri"/>
                <w:b/>
                <w:bCs/>
                <w:color w:val="000000"/>
              </w:rPr>
            </w:pPr>
            <w:r>
              <w:rPr>
                <w:rFonts w:ascii="Arial" w:hAnsi="Arial" w:cs="Arial"/>
                <w:color w:val="000000"/>
              </w:rPr>
              <w:t>636</w:t>
            </w:r>
          </w:p>
        </w:tc>
      </w:tr>
      <w:tr w:rsidR="006B5817" w:rsidRPr="00844D38" w14:paraId="6CD8E2CF" w14:textId="77777777" w:rsidTr="00070839">
        <w:trPr>
          <w:trHeight w:val="900"/>
        </w:trPr>
        <w:tc>
          <w:tcPr>
            <w:tcW w:w="638" w:type="dxa"/>
            <w:vAlign w:val="center"/>
          </w:tcPr>
          <w:p w14:paraId="3AECBADB" w14:textId="42AF9F9D" w:rsidR="006B5817" w:rsidRDefault="006B5817"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668B1F9A" w:rsidR="006B5817" w:rsidRPr="008D681B" w:rsidRDefault="006B5817" w:rsidP="00212FFB">
            <w:pPr>
              <w:jc w:val="center"/>
              <w:rPr>
                <w:rFonts w:eastAsia="Times New Roman" w:cs="Calibri"/>
                <w:b/>
                <w:bCs/>
                <w:color w:val="000000"/>
              </w:rPr>
            </w:pPr>
            <w:r>
              <w:rPr>
                <w:b/>
                <w:bCs/>
              </w:rPr>
              <w:t>10-AC0-027</w:t>
            </w:r>
          </w:p>
        </w:tc>
        <w:tc>
          <w:tcPr>
            <w:tcW w:w="2924" w:type="dxa"/>
          </w:tcPr>
          <w:p w14:paraId="101A512E" w14:textId="0248416C" w:rsidR="006B5817" w:rsidRPr="008D681B" w:rsidRDefault="006B5817" w:rsidP="00212FFB">
            <w:pPr>
              <w:jc w:val="center"/>
              <w:rPr>
                <w:rFonts w:eastAsia="Times New Roman" w:cs="Calibri"/>
                <w:b/>
                <w:bCs/>
                <w:color w:val="000000"/>
              </w:rPr>
            </w:pPr>
            <w:r>
              <w:rPr>
                <w:b/>
                <w:bCs/>
              </w:rPr>
              <w:t xml:space="preserve">ustekinumab 130 mg concentrate for solution for infusion vial                                                                                                        </w:t>
            </w:r>
            <w:r>
              <w:rPr>
                <w:b/>
                <w:bCs/>
                <w:rtl/>
              </w:rPr>
              <w:t>ويحدد صرفها لعلاج</w:t>
            </w:r>
            <w:r>
              <w:rPr>
                <w:b/>
                <w:bCs/>
              </w:rPr>
              <w:br/>
              <w:t xml:space="preserve"> moderately to severely active Crohn’s disease </w:t>
            </w:r>
            <w:r>
              <w:rPr>
                <w:b/>
                <w:bCs/>
              </w:rPr>
              <w:br/>
            </w:r>
            <w:r>
              <w:rPr>
                <w:b/>
                <w:bCs/>
                <w:rtl/>
              </w:rPr>
              <w:t>بعد فشل العلاجات البايلوجيه المقرة سابقا لهذا الغرض</w:t>
            </w:r>
            <w:r>
              <w:rPr>
                <w:b/>
                <w:bCs/>
              </w:rPr>
              <w:br/>
            </w:r>
            <w:r>
              <w:rPr>
                <w:b/>
                <w:bCs/>
                <w:rtl/>
              </w:rPr>
              <w:t>يحدد صرف المادة في دائرة مدينه الطب</w:t>
            </w:r>
          </w:p>
        </w:tc>
        <w:tc>
          <w:tcPr>
            <w:tcW w:w="1295" w:type="dxa"/>
            <w:vAlign w:val="center"/>
          </w:tcPr>
          <w:p w14:paraId="5CA90B54" w14:textId="290283FC" w:rsidR="006B5817" w:rsidRPr="008D681B" w:rsidRDefault="006B5817" w:rsidP="00212FFB">
            <w:pPr>
              <w:jc w:val="center"/>
              <w:rPr>
                <w:rFonts w:eastAsia="Times New Roman" w:cs="Calibri"/>
                <w:b/>
                <w:bCs/>
                <w:color w:val="000000"/>
              </w:rPr>
            </w:pPr>
            <w:r>
              <w:rPr>
                <w:rFonts w:ascii="Arial" w:hAnsi="Arial" w:cs="Arial"/>
                <w:color w:val="000000"/>
              </w:rPr>
              <w:t>140</w:t>
            </w:r>
          </w:p>
        </w:tc>
        <w:tc>
          <w:tcPr>
            <w:tcW w:w="1864" w:type="dxa"/>
            <w:vAlign w:val="center"/>
          </w:tcPr>
          <w:p w14:paraId="5C248981" w14:textId="608E136B" w:rsidR="006B5817" w:rsidRPr="008D681B" w:rsidRDefault="006B5817" w:rsidP="00136733">
            <w:pPr>
              <w:jc w:val="center"/>
              <w:rPr>
                <w:rFonts w:eastAsia="Times New Roman" w:cs="Calibri"/>
                <w:b/>
                <w:bCs/>
                <w:color w:val="000000"/>
              </w:rPr>
            </w:pPr>
            <w:r>
              <w:rPr>
                <w:rFonts w:ascii="Arial" w:hAnsi="Arial" w:cs="Arial"/>
                <w:color w:val="000000"/>
              </w:rPr>
              <w:t>1 vial</w:t>
            </w:r>
          </w:p>
        </w:tc>
        <w:tc>
          <w:tcPr>
            <w:tcW w:w="1046" w:type="dxa"/>
            <w:vAlign w:val="center"/>
          </w:tcPr>
          <w:p w14:paraId="00BBFA9A" w14:textId="458BDB8B" w:rsidR="006B5817" w:rsidRPr="008D681B" w:rsidRDefault="006B5817" w:rsidP="00212FFB">
            <w:pPr>
              <w:jc w:val="center"/>
              <w:rPr>
                <w:rFonts w:eastAsia="Times New Roman" w:cs="Calibri"/>
                <w:b/>
                <w:bCs/>
                <w:color w:val="000000"/>
              </w:rPr>
            </w:pPr>
            <w:r>
              <w:rPr>
                <w:rFonts w:ascii="Arial" w:hAnsi="Arial" w:cs="Arial"/>
                <w:color w:val="000000"/>
              </w:rPr>
              <w:t>2240</w:t>
            </w:r>
          </w:p>
        </w:tc>
        <w:tc>
          <w:tcPr>
            <w:tcW w:w="1161" w:type="dxa"/>
            <w:vAlign w:val="center"/>
          </w:tcPr>
          <w:p w14:paraId="4689862A" w14:textId="21723E03" w:rsidR="006B5817" w:rsidRPr="008D681B" w:rsidRDefault="006B5817" w:rsidP="00212FFB">
            <w:pPr>
              <w:jc w:val="center"/>
              <w:rPr>
                <w:rFonts w:eastAsia="Times New Roman" w:cs="Calibri"/>
                <w:b/>
                <w:bCs/>
                <w:color w:val="000000"/>
              </w:rPr>
            </w:pPr>
            <w:r>
              <w:rPr>
                <w:rFonts w:ascii="Arial" w:hAnsi="Arial" w:cs="Arial"/>
                <w:color w:val="000000"/>
              </w:rPr>
              <w:t>1568</w:t>
            </w:r>
          </w:p>
        </w:tc>
        <w:tc>
          <w:tcPr>
            <w:tcW w:w="1150" w:type="dxa"/>
            <w:vAlign w:val="center"/>
          </w:tcPr>
          <w:p w14:paraId="24ECD725" w14:textId="36C1BCC0" w:rsidR="006B5817" w:rsidRPr="008D681B" w:rsidRDefault="006B5817" w:rsidP="00212FFB">
            <w:pPr>
              <w:jc w:val="center"/>
              <w:rPr>
                <w:rFonts w:eastAsia="Times New Roman" w:cs="Calibri"/>
                <w:b/>
                <w:bCs/>
                <w:color w:val="000000"/>
              </w:rPr>
            </w:pPr>
            <w:r>
              <w:rPr>
                <w:rFonts w:ascii="Arial" w:hAnsi="Arial" w:cs="Arial"/>
                <w:color w:val="000000"/>
              </w:rPr>
              <w:t>1008</w:t>
            </w:r>
          </w:p>
        </w:tc>
        <w:tc>
          <w:tcPr>
            <w:tcW w:w="1072" w:type="dxa"/>
            <w:gridSpan w:val="2"/>
            <w:vAlign w:val="center"/>
          </w:tcPr>
          <w:p w14:paraId="2D067C3C" w14:textId="4172EC6A" w:rsidR="006B5817" w:rsidRPr="008D681B" w:rsidRDefault="006B5817" w:rsidP="00212FFB">
            <w:pPr>
              <w:jc w:val="center"/>
              <w:rPr>
                <w:rFonts w:eastAsia="Times New Roman" w:cs="Calibri"/>
                <w:b/>
                <w:bCs/>
                <w:color w:val="000000"/>
              </w:rPr>
            </w:pPr>
            <w:r>
              <w:rPr>
                <w:rFonts w:ascii="Arial" w:hAnsi="Arial" w:cs="Arial"/>
                <w:color w:val="000000"/>
              </w:rPr>
              <w:t>560</w:t>
            </w:r>
          </w:p>
        </w:tc>
      </w:tr>
      <w:tr w:rsidR="006B5817" w:rsidRPr="00844D38" w14:paraId="7A7672E0" w14:textId="77777777" w:rsidTr="00070839">
        <w:trPr>
          <w:trHeight w:val="900"/>
        </w:trPr>
        <w:tc>
          <w:tcPr>
            <w:tcW w:w="638" w:type="dxa"/>
            <w:vAlign w:val="center"/>
          </w:tcPr>
          <w:p w14:paraId="7BE8C49F" w14:textId="70E4701A" w:rsidR="006B5817" w:rsidRDefault="006B5817" w:rsidP="00212FFB">
            <w:pPr>
              <w:jc w:val="center"/>
              <w:rPr>
                <w:rFonts w:ascii="Arial" w:hAnsi="Arial" w:cs="Arial"/>
                <w:color w:val="000000"/>
              </w:rPr>
            </w:pPr>
            <w:r>
              <w:rPr>
                <w:rFonts w:ascii="Arial" w:hAnsi="Arial" w:cs="Arial"/>
                <w:color w:val="000000"/>
              </w:rPr>
              <w:t>3</w:t>
            </w:r>
          </w:p>
        </w:tc>
        <w:tc>
          <w:tcPr>
            <w:tcW w:w="1450" w:type="dxa"/>
            <w:vAlign w:val="center"/>
          </w:tcPr>
          <w:p w14:paraId="2BCC0844" w14:textId="06AD8E3C" w:rsidR="006B5817" w:rsidRPr="008D681B" w:rsidRDefault="006B5817" w:rsidP="00212FFB">
            <w:pPr>
              <w:jc w:val="center"/>
              <w:rPr>
                <w:rFonts w:eastAsia="Times New Roman" w:cs="Calibri"/>
                <w:b/>
                <w:bCs/>
                <w:color w:val="000000"/>
              </w:rPr>
            </w:pPr>
            <w:r>
              <w:rPr>
                <w:b/>
                <w:bCs/>
              </w:rPr>
              <w:t>14-AC0-017</w:t>
            </w:r>
          </w:p>
        </w:tc>
        <w:tc>
          <w:tcPr>
            <w:tcW w:w="2924" w:type="dxa"/>
          </w:tcPr>
          <w:p w14:paraId="4D65DFF6" w14:textId="4B363FC8" w:rsidR="006B5817" w:rsidRPr="008D681B" w:rsidRDefault="006B5817" w:rsidP="00212FFB">
            <w:pPr>
              <w:jc w:val="center"/>
              <w:rPr>
                <w:rFonts w:eastAsia="Times New Roman" w:cs="Calibri"/>
                <w:b/>
                <w:bCs/>
                <w:color w:val="000000"/>
              </w:rPr>
            </w:pPr>
            <w:r>
              <w:rPr>
                <w:b/>
                <w:bCs/>
              </w:rPr>
              <w:t>Sugammadex as sodium 100mg/ml(2ml vial)</w:t>
            </w:r>
            <w:r>
              <w:rPr>
                <w:b/>
                <w:bCs/>
              </w:rPr>
              <w:br/>
            </w:r>
            <w:r>
              <w:rPr>
                <w:b/>
                <w:bCs/>
                <w:rtl/>
              </w:rPr>
              <w:t>ج/ 1129تحول الى المستوى الاول ويحدد احتياجها بنسبة 10% من احتياج</w:t>
            </w:r>
            <w:r>
              <w:rPr>
                <w:b/>
                <w:bCs/>
              </w:rPr>
              <w:t xml:space="preserve">  Neostigmine</w:t>
            </w:r>
            <w:r>
              <w:rPr>
                <w:b/>
                <w:bCs/>
                <w:rtl/>
              </w:rPr>
              <w:t>ذات الرمز الوطني</w:t>
            </w:r>
            <w:r>
              <w:rPr>
                <w:b/>
                <w:bCs/>
              </w:rPr>
              <w:t xml:space="preserve">                               10-CAa-004         Presently it's need not more than 10% of  </w:t>
            </w:r>
            <w:r>
              <w:rPr>
                <w:b/>
                <w:bCs/>
              </w:rPr>
              <w:lastRenderedPageBreak/>
              <w:t xml:space="preserve">prostigmine(neostigmin) need.        -Reversal of Rocuronium&amp;Vecuronium. -used in case when prostigmine:- a. Cannot be used . Or b. Can be used with sever side effect .  </w:t>
            </w:r>
          </w:p>
        </w:tc>
        <w:tc>
          <w:tcPr>
            <w:tcW w:w="1295" w:type="dxa"/>
            <w:vAlign w:val="center"/>
          </w:tcPr>
          <w:p w14:paraId="584DB03D" w14:textId="7B39A708" w:rsidR="006B5817" w:rsidRPr="008D681B" w:rsidRDefault="006B5817" w:rsidP="00212FFB">
            <w:pPr>
              <w:jc w:val="center"/>
              <w:rPr>
                <w:rFonts w:eastAsia="Times New Roman" w:cs="Calibri"/>
                <w:b/>
                <w:bCs/>
                <w:color w:val="000000"/>
              </w:rPr>
            </w:pPr>
            <w:r>
              <w:rPr>
                <w:rFonts w:ascii="Arial" w:hAnsi="Arial" w:cs="Arial"/>
                <w:color w:val="000000"/>
              </w:rPr>
              <w:lastRenderedPageBreak/>
              <w:t>58248</w:t>
            </w:r>
          </w:p>
        </w:tc>
        <w:tc>
          <w:tcPr>
            <w:tcW w:w="1864" w:type="dxa"/>
            <w:vAlign w:val="center"/>
          </w:tcPr>
          <w:p w14:paraId="376F0620" w14:textId="6DC9D3C4" w:rsidR="006B5817" w:rsidRPr="008D681B" w:rsidRDefault="006B5817" w:rsidP="00212FFB">
            <w:pPr>
              <w:jc w:val="center"/>
              <w:rPr>
                <w:rFonts w:eastAsia="Times New Roman" w:cs="Calibri"/>
                <w:b/>
                <w:bCs/>
                <w:color w:val="000000"/>
              </w:rPr>
            </w:pPr>
            <w:r>
              <w:rPr>
                <w:rFonts w:ascii="Arial" w:hAnsi="Arial" w:cs="Arial"/>
                <w:color w:val="000000"/>
              </w:rPr>
              <w:t>1 vial</w:t>
            </w:r>
          </w:p>
        </w:tc>
        <w:tc>
          <w:tcPr>
            <w:tcW w:w="1046" w:type="dxa"/>
            <w:vAlign w:val="center"/>
          </w:tcPr>
          <w:p w14:paraId="394ADE08" w14:textId="72CDFBC3" w:rsidR="006B5817" w:rsidRPr="008D681B" w:rsidRDefault="006B5817" w:rsidP="00212FFB">
            <w:pPr>
              <w:jc w:val="center"/>
              <w:rPr>
                <w:rFonts w:eastAsia="Times New Roman" w:cs="Calibri"/>
                <w:b/>
                <w:bCs/>
                <w:color w:val="000000"/>
              </w:rPr>
            </w:pPr>
            <w:r>
              <w:rPr>
                <w:rFonts w:ascii="Arial" w:hAnsi="Arial" w:cs="Arial"/>
                <w:color w:val="000000"/>
              </w:rPr>
              <w:t>62</w:t>
            </w:r>
          </w:p>
        </w:tc>
        <w:tc>
          <w:tcPr>
            <w:tcW w:w="1161" w:type="dxa"/>
            <w:vAlign w:val="center"/>
          </w:tcPr>
          <w:p w14:paraId="08349BAC" w14:textId="634067E4" w:rsidR="006B5817" w:rsidRPr="008D681B" w:rsidRDefault="006B5817" w:rsidP="00212FFB">
            <w:pPr>
              <w:jc w:val="center"/>
              <w:rPr>
                <w:rFonts w:eastAsia="Times New Roman" w:cs="Calibri"/>
                <w:b/>
                <w:bCs/>
                <w:color w:val="000000"/>
              </w:rPr>
            </w:pPr>
            <w:r>
              <w:rPr>
                <w:rFonts w:ascii="Arial" w:hAnsi="Arial" w:cs="Arial"/>
                <w:color w:val="000000"/>
              </w:rPr>
              <w:t>43.4</w:t>
            </w:r>
          </w:p>
        </w:tc>
        <w:tc>
          <w:tcPr>
            <w:tcW w:w="1150" w:type="dxa"/>
            <w:vAlign w:val="center"/>
          </w:tcPr>
          <w:p w14:paraId="6544C2E4" w14:textId="38DE8001" w:rsidR="006B5817" w:rsidRPr="008D681B" w:rsidRDefault="006B5817" w:rsidP="00212FFB">
            <w:pPr>
              <w:jc w:val="center"/>
              <w:rPr>
                <w:rFonts w:eastAsia="Times New Roman" w:cs="Calibri"/>
                <w:b/>
                <w:bCs/>
                <w:color w:val="000000"/>
              </w:rPr>
            </w:pPr>
            <w:r>
              <w:rPr>
                <w:rFonts w:ascii="Arial" w:hAnsi="Arial" w:cs="Arial"/>
                <w:color w:val="000000"/>
              </w:rPr>
              <w:t>27.9</w:t>
            </w:r>
          </w:p>
        </w:tc>
        <w:tc>
          <w:tcPr>
            <w:tcW w:w="1072" w:type="dxa"/>
            <w:gridSpan w:val="2"/>
            <w:vAlign w:val="center"/>
          </w:tcPr>
          <w:p w14:paraId="19F58184" w14:textId="4AE16899" w:rsidR="006B5817" w:rsidRPr="008D681B" w:rsidRDefault="006B5817" w:rsidP="00212FFB">
            <w:pPr>
              <w:jc w:val="center"/>
              <w:rPr>
                <w:rFonts w:eastAsia="Times New Roman" w:cs="Calibri"/>
                <w:b/>
                <w:bCs/>
                <w:color w:val="000000"/>
              </w:rPr>
            </w:pPr>
            <w:r>
              <w:rPr>
                <w:rFonts w:ascii="Arial" w:hAnsi="Arial" w:cs="Arial"/>
                <w:color w:val="000000"/>
              </w:rPr>
              <w:t>15.5</w:t>
            </w:r>
          </w:p>
        </w:tc>
      </w:tr>
    </w:tbl>
    <w:p w14:paraId="5BB9A935" w14:textId="77777777" w:rsidR="000124A3" w:rsidRDefault="000124A3" w:rsidP="00EA4F08">
      <w:pPr>
        <w:tabs>
          <w:tab w:val="left" w:pos="1470"/>
        </w:tabs>
        <w:rPr>
          <w:rtl/>
          <w:lang w:bidi="ar-IQ"/>
        </w:rPr>
      </w:pPr>
    </w:p>
    <w:p w14:paraId="7C9D2A8B" w14:textId="77777777" w:rsidR="000124A3" w:rsidRDefault="000124A3" w:rsidP="00EA4F08">
      <w:pPr>
        <w:tabs>
          <w:tab w:val="left" w:pos="1470"/>
        </w:tabs>
        <w:rPr>
          <w:rtl/>
          <w:lang w:bidi="ar-IQ"/>
        </w:rPr>
      </w:pPr>
    </w:p>
    <w:p w14:paraId="7DA1473A" w14:textId="304740A2" w:rsidR="00120DE8" w:rsidRDefault="00120DE8" w:rsidP="000124A3">
      <w:pPr>
        <w:rPr>
          <w:lang w:bidi="ar-IQ"/>
        </w:rPr>
      </w:pPr>
    </w:p>
    <w:p w14:paraId="04E1EE34" w14:textId="77777777" w:rsidR="00120DE8" w:rsidRPr="00120DE8" w:rsidRDefault="00120DE8" w:rsidP="00120DE8">
      <w:pPr>
        <w:rPr>
          <w:lang w:bidi="ar-IQ"/>
        </w:rPr>
      </w:pPr>
    </w:p>
    <w:p w14:paraId="302C8DE4" w14:textId="77777777" w:rsidR="00120DE8" w:rsidRPr="00120DE8" w:rsidRDefault="00120DE8" w:rsidP="00120DE8">
      <w:pPr>
        <w:rPr>
          <w:lang w:bidi="ar-IQ"/>
        </w:rPr>
      </w:pPr>
    </w:p>
    <w:p w14:paraId="610F4C31" w14:textId="77777777" w:rsidR="00EC1D17" w:rsidRDefault="00EC1D17" w:rsidP="00EA4F08">
      <w:pPr>
        <w:tabs>
          <w:tab w:val="left" w:pos="1470"/>
        </w:tabs>
        <w:rPr>
          <w:lang w:bidi="ar-IQ"/>
        </w:rPr>
      </w:pPr>
    </w:p>
    <w:p w14:paraId="0E3BE870" w14:textId="77777777" w:rsidR="007A58D9" w:rsidRDefault="007A58D9" w:rsidP="00EA4F08">
      <w:pPr>
        <w:tabs>
          <w:tab w:val="left" w:pos="1470"/>
        </w:tabs>
        <w:rPr>
          <w:lang w:bidi="ar-IQ"/>
        </w:rPr>
      </w:pPr>
    </w:p>
    <w:p w14:paraId="2B50D805" w14:textId="77777777" w:rsidR="007A58D9" w:rsidRDefault="007A58D9" w:rsidP="00EA4F08">
      <w:pPr>
        <w:tabs>
          <w:tab w:val="left" w:pos="1470"/>
        </w:tabs>
        <w:rPr>
          <w:lang w:bidi="ar-IQ"/>
        </w:rPr>
      </w:pPr>
    </w:p>
    <w:p w14:paraId="4D4B30E0" w14:textId="77777777" w:rsidR="007A58D9" w:rsidRDefault="007A58D9" w:rsidP="00EA4F08">
      <w:pPr>
        <w:tabs>
          <w:tab w:val="left" w:pos="1470"/>
        </w:tabs>
        <w:rPr>
          <w:lang w:bidi="ar-IQ"/>
        </w:rPr>
      </w:pPr>
    </w:p>
    <w:p w14:paraId="36B4324C" w14:textId="77777777" w:rsidR="000124A3" w:rsidRDefault="000124A3"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lastRenderedPageBreak/>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lastRenderedPageBreak/>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w:t>
            </w:r>
            <w:r w:rsidRPr="001F39A8">
              <w:rPr>
                <w:rFonts w:ascii="Times New Roman" w:eastAsia="Times New Roman" w:hAnsi="Times New Roman" w:cs="Times New Roman"/>
                <w:sz w:val="24"/>
                <w:szCs w:val="24"/>
                <w:rtl/>
              </w:rPr>
              <w:lastRenderedPageBreak/>
              <w:t xml:space="preserve">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lastRenderedPageBreak/>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lastRenderedPageBreak/>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lastRenderedPageBreak/>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6D23E4EE" w:rsidR="00302DD5" w:rsidRPr="00825AE7" w:rsidRDefault="00302DD5" w:rsidP="00EA1C6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48188B">
              <w:rPr>
                <w:color w:val="000000"/>
                <w:sz w:val="24"/>
                <w:szCs w:val="24"/>
                <w:highlight w:val="yellow"/>
              </w:rPr>
              <w:t>MED</w:t>
            </w:r>
            <w:r w:rsidR="00594D13" w:rsidRPr="0048188B">
              <w:rPr>
                <w:color w:val="000000"/>
                <w:sz w:val="24"/>
                <w:szCs w:val="24"/>
                <w:highlight w:val="yellow"/>
              </w:rPr>
              <w:t xml:space="preserve"> </w:t>
            </w:r>
            <w:r w:rsidRPr="0048188B">
              <w:rPr>
                <w:color w:val="000000"/>
                <w:sz w:val="24"/>
                <w:szCs w:val="24"/>
                <w:highlight w:val="yellow"/>
              </w:rPr>
              <w:t>/</w:t>
            </w:r>
            <w:r w:rsidR="00EA1C6D" w:rsidRPr="0048188B">
              <w:rPr>
                <w:color w:val="000000"/>
                <w:sz w:val="24"/>
                <w:szCs w:val="24"/>
                <w:highlight w:val="yellow"/>
              </w:rPr>
              <w:t>11</w:t>
            </w:r>
            <w:r w:rsidRPr="0048188B">
              <w:rPr>
                <w:color w:val="000000"/>
                <w:sz w:val="24"/>
                <w:szCs w:val="24"/>
                <w:highlight w:val="yellow"/>
              </w:rPr>
              <w:t xml:space="preserve"> /</w:t>
            </w:r>
            <w:r w:rsidR="00594D13" w:rsidRPr="0048188B">
              <w:rPr>
                <w:color w:val="000000"/>
                <w:sz w:val="24"/>
                <w:szCs w:val="24"/>
                <w:highlight w:val="yellow"/>
              </w:rPr>
              <w:t xml:space="preserve"> </w:t>
            </w:r>
            <w:r w:rsidRPr="0048188B">
              <w:rPr>
                <w:color w:val="000000"/>
                <w:sz w:val="24"/>
                <w:szCs w:val="24"/>
                <w:highlight w:val="yellow"/>
              </w:rPr>
              <w:t>202</w:t>
            </w:r>
            <w:r w:rsidR="00594D13" w:rsidRPr="0048188B">
              <w:rPr>
                <w:color w:val="000000"/>
                <w:sz w:val="24"/>
                <w:szCs w:val="24"/>
                <w:highlight w:val="yellow"/>
              </w:rPr>
              <w:t>2</w:t>
            </w:r>
            <w:r w:rsidR="0048188B" w:rsidRPr="0048188B">
              <w:rPr>
                <w:color w:val="000000"/>
                <w:sz w:val="24"/>
                <w:szCs w:val="24"/>
                <w:highlight w:val="yellow"/>
              </w:rPr>
              <w:t>-A</w:t>
            </w:r>
            <w:r w:rsidRPr="0048188B">
              <w:rPr>
                <w:color w:val="000000"/>
                <w:sz w:val="24"/>
                <w:szCs w:val="24"/>
                <w:highlight w:val="yellow"/>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016BA7CE" w:rsidR="00302DD5" w:rsidRPr="00825AE7" w:rsidRDefault="00302DD5" w:rsidP="0048188B">
            <w:pPr>
              <w:bidi/>
              <w:spacing w:line="300" w:lineRule="exact"/>
              <w:jc w:val="both"/>
              <w:rPr>
                <w:color w:val="000000"/>
                <w:sz w:val="24"/>
                <w:szCs w:val="24"/>
                <w:rtl/>
                <w:lang w:bidi="ar-IQ"/>
              </w:rPr>
            </w:pPr>
            <w:r w:rsidRPr="00825AE7">
              <w:rPr>
                <w:color w:val="000000"/>
                <w:sz w:val="24"/>
                <w:szCs w:val="24"/>
                <w:rtl/>
              </w:rPr>
              <w:t xml:space="preserve">رقم كتاب الدعوة </w:t>
            </w:r>
            <w:r w:rsidR="0048188B">
              <w:rPr>
                <w:rFonts w:hint="cs"/>
                <w:color w:val="000000"/>
                <w:sz w:val="24"/>
                <w:szCs w:val="24"/>
                <w:rtl/>
                <w:lang w:bidi="ar-IQ"/>
              </w:rPr>
              <w:t xml:space="preserve">: </w:t>
            </w:r>
            <w:r w:rsidRPr="0048188B">
              <w:rPr>
                <w:color w:val="000000"/>
                <w:sz w:val="24"/>
                <w:szCs w:val="24"/>
                <w:highlight w:val="yellow"/>
                <w:lang w:bidi="ar-IQ"/>
              </w:rPr>
              <w:t xml:space="preserve"> </w:t>
            </w:r>
            <w:r w:rsidR="0048188B" w:rsidRPr="0048188B">
              <w:rPr>
                <w:color w:val="000000"/>
                <w:sz w:val="24"/>
                <w:szCs w:val="24"/>
                <w:highlight w:val="yellow"/>
                <w:lang w:bidi="ar-IQ"/>
              </w:rPr>
              <w:t>11A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4D74C112" w:rsidR="00302DD5" w:rsidRPr="00825AE7" w:rsidRDefault="00302DD5" w:rsidP="00A37195">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A37195">
              <w:rPr>
                <w:rFonts w:hint="cs"/>
                <w:b/>
                <w:bCs/>
                <w:color w:val="000000" w:themeColor="text1"/>
                <w:sz w:val="24"/>
                <w:szCs w:val="24"/>
                <w:rtl/>
                <w:lang w:bidi="ar-IQ"/>
              </w:rPr>
              <w:t>21</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8188B">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0E2DC69C" w:rsidR="00302DD5" w:rsidRPr="00825AE7" w:rsidRDefault="00302DD5" w:rsidP="00A37195">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2129CD">
              <w:rPr>
                <w:rFonts w:hint="cs"/>
                <w:sz w:val="24"/>
                <w:szCs w:val="24"/>
                <w:highlight w:val="cyan"/>
                <w:rtl/>
              </w:rPr>
              <w:t>27</w:t>
            </w:r>
            <w:r w:rsidRPr="00825AE7">
              <w:rPr>
                <w:rFonts w:hint="cs"/>
                <w:sz w:val="24"/>
                <w:szCs w:val="24"/>
                <w:highlight w:val="cyan"/>
                <w:rtl/>
              </w:rPr>
              <w:t xml:space="preserve"> /  </w:t>
            </w:r>
            <w:r w:rsidR="00A37195">
              <w:rPr>
                <w:rFonts w:hint="cs"/>
                <w:sz w:val="24"/>
                <w:szCs w:val="24"/>
                <w:highlight w:val="cyan"/>
                <w:rtl/>
              </w:rPr>
              <w:t>7</w:t>
            </w:r>
            <w:bookmarkStart w:id="25" w:name="_GoBack"/>
            <w:bookmarkEnd w:id="25"/>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389A80BC" w:rsidR="00302DD5" w:rsidRPr="00825AE7" w:rsidRDefault="00302DD5" w:rsidP="00A3719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A37195">
              <w:rPr>
                <w:rFonts w:ascii="Times New Roman" w:eastAsia="Times New Roman" w:hAnsi="Times New Roman" w:cs="Times New Roman" w:hint="cs"/>
                <w:sz w:val="24"/>
                <w:szCs w:val="24"/>
                <w:highlight w:val="cyan"/>
                <w:rtl/>
              </w:rPr>
              <w:t>24</w:t>
            </w:r>
            <w:r w:rsidRPr="00825AE7">
              <w:rPr>
                <w:rFonts w:ascii="Times New Roman" w:eastAsia="Times New Roman" w:hAnsi="Times New Roman" w:cs="Times New Roman" w:hint="cs"/>
                <w:sz w:val="24"/>
                <w:szCs w:val="24"/>
                <w:highlight w:val="cyan"/>
                <w:rtl/>
              </w:rPr>
              <w:t xml:space="preserve"> /  </w:t>
            </w:r>
            <w:r w:rsidR="00A37195">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1536F090" w:rsidR="00302DD5" w:rsidRPr="00825AE7" w:rsidRDefault="00302DD5" w:rsidP="00EA1C6D">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48188B">
              <w:rPr>
                <w:rFonts w:ascii="Simplified Arabic" w:hAnsi="Simplified Arabic" w:cs="Simplified Arabic"/>
                <w:b/>
                <w:bCs/>
                <w:color w:val="000000"/>
                <w:sz w:val="24"/>
                <w:szCs w:val="24"/>
                <w:highlight w:val="yellow"/>
                <w:lang w:bidi="ar-LB"/>
              </w:rPr>
              <w:t>MED</w:t>
            </w:r>
            <w:r w:rsidR="00594D13" w:rsidRPr="0048188B">
              <w:rPr>
                <w:rFonts w:ascii="Simplified Arabic" w:hAnsi="Simplified Arabic" w:cs="Simplified Arabic"/>
                <w:b/>
                <w:bCs/>
                <w:color w:val="000000"/>
                <w:sz w:val="24"/>
                <w:szCs w:val="24"/>
                <w:highlight w:val="yellow"/>
                <w:lang w:bidi="ar-LB"/>
              </w:rPr>
              <w:t xml:space="preserve"> </w:t>
            </w:r>
            <w:r w:rsidRPr="0048188B">
              <w:rPr>
                <w:rFonts w:ascii="Simplified Arabic" w:hAnsi="Simplified Arabic" w:cs="Simplified Arabic"/>
                <w:b/>
                <w:bCs/>
                <w:color w:val="000000"/>
                <w:sz w:val="24"/>
                <w:szCs w:val="24"/>
                <w:highlight w:val="yellow"/>
                <w:lang w:bidi="ar-LB"/>
              </w:rPr>
              <w:t>/</w:t>
            </w:r>
            <w:r w:rsidR="00EA1C6D" w:rsidRPr="0048188B">
              <w:rPr>
                <w:rFonts w:ascii="Simplified Arabic" w:hAnsi="Simplified Arabic" w:cs="Simplified Arabic"/>
                <w:b/>
                <w:bCs/>
                <w:color w:val="000000"/>
                <w:sz w:val="24"/>
                <w:szCs w:val="24"/>
                <w:highlight w:val="yellow"/>
                <w:lang w:bidi="ar-LB"/>
              </w:rPr>
              <w:t>11</w:t>
            </w:r>
            <w:r w:rsidRPr="0048188B">
              <w:rPr>
                <w:rFonts w:ascii="Simplified Arabic" w:hAnsi="Simplified Arabic" w:cs="Simplified Arabic"/>
                <w:b/>
                <w:bCs/>
                <w:color w:val="000000"/>
                <w:sz w:val="24"/>
                <w:szCs w:val="24"/>
                <w:highlight w:val="yellow"/>
                <w:lang w:bidi="ar-LB"/>
              </w:rPr>
              <w:t xml:space="preserve">  /</w:t>
            </w:r>
            <w:r w:rsidR="00594D13" w:rsidRPr="0048188B">
              <w:rPr>
                <w:rFonts w:ascii="Simplified Arabic" w:hAnsi="Simplified Arabic" w:cs="Simplified Arabic"/>
                <w:b/>
                <w:bCs/>
                <w:color w:val="000000"/>
                <w:sz w:val="24"/>
                <w:szCs w:val="24"/>
                <w:highlight w:val="yellow"/>
                <w:lang w:bidi="ar-LB"/>
              </w:rPr>
              <w:t xml:space="preserve"> </w:t>
            </w:r>
            <w:r w:rsidRPr="0048188B">
              <w:rPr>
                <w:rFonts w:ascii="Simplified Arabic" w:hAnsi="Simplified Arabic" w:cs="Simplified Arabic"/>
                <w:b/>
                <w:bCs/>
                <w:color w:val="000000"/>
                <w:sz w:val="24"/>
                <w:szCs w:val="24"/>
                <w:highlight w:val="yellow"/>
                <w:lang w:bidi="ar-LB"/>
              </w:rPr>
              <w:t>202</w:t>
            </w:r>
            <w:r w:rsidR="00594D13" w:rsidRPr="0048188B">
              <w:rPr>
                <w:rFonts w:ascii="Simplified Arabic" w:hAnsi="Simplified Arabic" w:cs="Simplified Arabic"/>
                <w:b/>
                <w:bCs/>
                <w:color w:val="000000"/>
                <w:sz w:val="24"/>
                <w:szCs w:val="24"/>
                <w:highlight w:val="yellow"/>
                <w:lang w:bidi="ar-LB"/>
              </w:rPr>
              <w:t>2</w:t>
            </w:r>
            <w:r w:rsidR="0048188B" w:rsidRPr="0048188B">
              <w:rPr>
                <w:rFonts w:ascii="Simplified Arabic" w:hAnsi="Simplified Arabic" w:cs="Simplified Arabic"/>
                <w:b/>
                <w:bCs/>
                <w:color w:val="000000"/>
                <w:sz w:val="24"/>
                <w:szCs w:val="24"/>
                <w:highlight w:val="yellow"/>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165B31A2" w:rsidR="00302DD5" w:rsidRPr="00825AE7" w:rsidRDefault="00302DD5" w:rsidP="0048188B">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2129CD">
              <w:rPr>
                <w:rFonts w:hint="cs"/>
                <w:color w:val="000000"/>
                <w:sz w:val="24"/>
                <w:szCs w:val="24"/>
                <w:rtl/>
                <w:lang w:bidi="ar-IQ"/>
              </w:rPr>
              <w:t>27</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48188B">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64EC0D5E" w:rsidR="00302DD5" w:rsidRPr="00825AE7" w:rsidRDefault="00302DD5" w:rsidP="0048188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2129CD">
              <w:rPr>
                <w:rFonts w:hint="cs"/>
                <w:color w:val="000000"/>
                <w:sz w:val="24"/>
                <w:szCs w:val="24"/>
                <w:highlight w:val="cyan"/>
                <w:rtl/>
              </w:rPr>
              <w:t>28</w:t>
            </w:r>
            <w:r w:rsidRPr="00825AE7">
              <w:rPr>
                <w:rFonts w:hint="cs"/>
                <w:color w:val="000000"/>
                <w:sz w:val="24"/>
                <w:szCs w:val="24"/>
                <w:highlight w:val="cyan"/>
                <w:rtl/>
              </w:rPr>
              <w:t xml:space="preserve"> / </w:t>
            </w:r>
            <w:r w:rsidR="0048188B">
              <w:rPr>
                <w:rFonts w:hint="cs"/>
                <w:color w:val="000000"/>
                <w:sz w:val="24"/>
                <w:szCs w:val="24"/>
                <w:highlight w:val="cyan"/>
                <w:rtl/>
              </w:rPr>
              <w:t>7</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A3719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A3719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A3719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A3719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A3719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A37195">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A37195">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A3719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A3719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A3719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A3719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A37195">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A3719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A3719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A3719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A3719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A3719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A3719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A3719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A3719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A3719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A3719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A3719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A3719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A3719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A3719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A3719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A3719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A3719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A3719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A3719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A3719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A3719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A3719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A3719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A3719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A3719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A3719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A37195">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A3719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A3719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A3719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A3719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A3719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A1C6D" w:rsidRPr="00167DD5" w14:paraId="4ABADA7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EA1C6D" w:rsidRPr="00167DD5" w:rsidRDefault="00EA1C6D"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627F6611"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lang w:bidi="ar-IQ"/>
              </w:rPr>
            </w:pPr>
            <w:r>
              <w:rPr>
                <w:b/>
                <w:bCs/>
              </w:rPr>
              <w:t>10-AC0-026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C2FB666" w14:textId="77777777" w:rsidR="00A41F1C" w:rsidRDefault="00A41F1C" w:rsidP="00A41F1C">
            <w:pPr>
              <w:bidi/>
              <w:jc w:val="center"/>
              <w:rPr>
                <w:b/>
                <w:bCs/>
              </w:rPr>
            </w:pPr>
            <w:r>
              <w:rPr>
                <w:b/>
                <w:bCs/>
              </w:rPr>
              <w:t>ustekinumab 90 mg pfs SC.                           %</w:t>
            </w:r>
            <w:r>
              <w:rPr>
                <w:b/>
                <w:bCs/>
                <w:rtl/>
              </w:rPr>
              <w:t>ترفير التركيز 45 ملغم مجانا وبنسبة 10</w:t>
            </w:r>
            <w:r>
              <w:rPr>
                <w:b/>
                <w:bCs/>
              </w:rPr>
              <w:t xml:space="preserve">                                                        </w:t>
            </w:r>
            <w:r>
              <w:rPr>
                <w:b/>
                <w:bCs/>
                <w:rtl/>
              </w:rPr>
              <w:t>من احتياج مادة ذات الرمز الوطني (10</w:t>
            </w:r>
            <w:r>
              <w:rPr>
                <w:b/>
                <w:bCs/>
              </w:rPr>
              <w:t>-ac0-026 )               1122</w:t>
            </w:r>
            <w:r>
              <w:rPr>
                <w:b/>
                <w:bCs/>
                <w:rtl/>
              </w:rPr>
              <w:t>ج ويحدد صرفها لعلاج</w:t>
            </w:r>
            <w:r>
              <w:rPr>
                <w:b/>
                <w:bCs/>
              </w:rPr>
              <w:br/>
              <w:t xml:space="preserve"> moderately to severely active Crohn’s disease </w:t>
            </w:r>
            <w:r>
              <w:rPr>
                <w:b/>
                <w:bCs/>
                <w:rtl/>
              </w:rPr>
              <w:t>و</w:t>
            </w:r>
            <w:r>
              <w:rPr>
                <w:b/>
                <w:bCs/>
              </w:rPr>
              <w:t xml:space="preserve">      moderate to severe psoriasis</w:t>
            </w:r>
            <w:r>
              <w:rPr>
                <w:b/>
                <w:bCs/>
              </w:rPr>
              <w:br/>
            </w:r>
            <w:r>
              <w:rPr>
                <w:b/>
                <w:bCs/>
                <w:rtl/>
              </w:rPr>
              <w:t>بعد فشل العلاجات البايلوجيه المقرة سابقا لهذا الغرض</w:t>
            </w:r>
            <w:r>
              <w:rPr>
                <w:b/>
                <w:bCs/>
              </w:rPr>
              <w:br/>
            </w:r>
            <w:r>
              <w:rPr>
                <w:b/>
                <w:bCs/>
                <w:rtl/>
              </w:rPr>
              <w:t>يحدد صرف المادة في دائرة مدينه الطب</w:t>
            </w:r>
            <w:r>
              <w:rPr>
                <w:b/>
                <w:bCs/>
              </w:rPr>
              <w:t xml:space="preserve"> </w:t>
            </w:r>
          </w:p>
          <w:p w14:paraId="0907AE9F" w14:textId="557FA2A0" w:rsidR="00EA1C6D" w:rsidRPr="00A41F1C" w:rsidRDefault="00EA1C6D" w:rsidP="0017364B">
            <w:pPr>
              <w:bidi/>
              <w:spacing w:after="0" w:line="200" w:lineRule="exact"/>
              <w:ind w:left="-57" w:right="-57"/>
              <w:jc w:val="center"/>
              <w:rPr>
                <w:rFonts w:ascii="Times New Roman" w:hAnsi="Times New Roman" w:cs="Times New Roman"/>
                <w:color w:val="000000"/>
                <w:spacing w:val="-10"/>
                <w:sz w:val="18"/>
                <w:szCs w:val="18"/>
                <w:rtl/>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tl/>
              </w:rPr>
            </w:pPr>
          </w:p>
        </w:tc>
      </w:tr>
      <w:tr w:rsidR="00EA1C6D" w:rsidRPr="00167DD5" w14:paraId="7079A99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EA1C6D" w:rsidRPr="00167DD5" w:rsidRDefault="00EA1C6D"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4C7B9163"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lang w:bidi="ar-IQ"/>
              </w:rPr>
            </w:pPr>
            <w:r>
              <w:rPr>
                <w:b/>
                <w:bCs/>
              </w:rPr>
              <w:t>10-AC0-027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F7C1CAF" w14:textId="5F799AD0" w:rsidR="00EA1C6D" w:rsidRPr="0017364B" w:rsidRDefault="00EA1C6D" w:rsidP="00EA1C6D">
            <w:pPr>
              <w:bidi/>
              <w:spacing w:after="0" w:line="200" w:lineRule="exact"/>
              <w:ind w:left="-57" w:right="-57"/>
              <w:jc w:val="center"/>
              <w:rPr>
                <w:rFonts w:ascii="Times New Roman" w:hAnsi="Times New Roman" w:cs="Times New Roman"/>
                <w:color w:val="000000"/>
                <w:spacing w:val="-10"/>
                <w:sz w:val="18"/>
                <w:szCs w:val="18"/>
                <w:rtl/>
                <w:lang w:bidi="ar-IQ"/>
              </w:rPr>
            </w:pPr>
            <w:r>
              <w:rPr>
                <w:b/>
                <w:bCs/>
              </w:rPr>
              <w:t xml:space="preserve">ustekinumab 130 mg concentrate for solution for </w:t>
            </w:r>
            <w:r>
              <w:rPr>
                <w:b/>
                <w:bCs/>
              </w:rPr>
              <w:lastRenderedPageBreak/>
              <w:t xml:space="preserve">infusion vial                                                                                                        </w:t>
            </w:r>
            <w:r>
              <w:rPr>
                <w:b/>
                <w:bCs/>
                <w:rtl/>
              </w:rPr>
              <w:t>ويحدد صرفها لعلاج</w:t>
            </w:r>
            <w:r>
              <w:rPr>
                <w:b/>
                <w:bCs/>
              </w:rPr>
              <w:br/>
              <w:t xml:space="preserve"> moderately to severely active Crohn’s disease </w:t>
            </w:r>
            <w:r>
              <w:rPr>
                <w:b/>
                <w:bCs/>
              </w:rPr>
              <w:br/>
            </w:r>
            <w:r>
              <w:rPr>
                <w:b/>
                <w:bCs/>
                <w:rtl/>
              </w:rPr>
              <w:t>بعد فشل العلاجات البايلوجيه المقرة سابقا لهذا الغرض</w:t>
            </w:r>
            <w:r>
              <w:rPr>
                <w:b/>
                <w:bCs/>
              </w:rPr>
              <w:br/>
            </w:r>
            <w:r>
              <w:rPr>
                <w:b/>
                <w:bCs/>
                <w:rtl/>
              </w:rPr>
              <w:t>يحدد صرف المادة في دائرة مدينه الطب</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tl/>
              </w:rPr>
            </w:pPr>
          </w:p>
        </w:tc>
      </w:tr>
      <w:tr w:rsidR="00EA1C6D" w:rsidRPr="00167DD5" w14:paraId="5E3CA983"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2F238" w14:textId="77777777" w:rsidR="00EA1C6D" w:rsidRDefault="00EA1C6D"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32FAC"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8D7D0"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C29D8" w14:textId="3B855C6E"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lang w:bidi="ar-IQ"/>
              </w:rPr>
            </w:pPr>
            <w:r>
              <w:rPr>
                <w:b/>
                <w:bCs/>
              </w:rPr>
              <w:t>14-AC0-017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59E10CB" w14:textId="5735076F" w:rsidR="00EA1C6D" w:rsidRPr="00167DD5" w:rsidRDefault="00EA1C6D" w:rsidP="00073752">
            <w:pPr>
              <w:bidi/>
              <w:spacing w:after="0" w:line="200" w:lineRule="exact"/>
              <w:ind w:left="-57" w:right="-57"/>
              <w:jc w:val="center"/>
              <w:rPr>
                <w:rFonts w:ascii="Times New Roman" w:hAnsi="Times New Roman" w:cs="Times New Roman"/>
                <w:color w:val="000000"/>
                <w:spacing w:val="-10"/>
                <w:sz w:val="18"/>
                <w:szCs w:val="18"/>
                <w:rtl/>
                <w:lang w:bidi="ar-IQ"/>
              </w:rPr>
            </w:pPr>
            <w:r>
              <w:rPr>
                <w:b/>
                <w:bCs/>
              </w:rPr>
              <w:t>Sugammadex as sodium 100mg/ml(2ml vial)</w:t>
            </w:r>
            <w:r>
              <w:rPr>
                <w:b/>
                <w:bCs/>
              </w:rPr>
              <w:br/>
            </w:r>
            <w:r>
              <w:rPr>
                <w:b/>
                <w:bCs/>
                <w:rtl/>
              </w:rPr>
              <w:t>ج/ 1129تحول الى المستوى الاول ويحدد احتياجها بنسبة 10% من احتياج</w:t>
            </w:r>
            <w:r>
              <w:rPr>
                <w:b/>
                <w:bCs/>
              </w:rPr>
              <w:t xml:space="preserve">  Neostigmine</w:t>
            </w:r>
            <w:r>
              <w:rPr>
                <w:b/>
                <w:bCs/>
                <w:rtl/>
              </w:rPr>
              <w:t>ذات الرمز الوطني</w:t>
            </w:r>
            <w:r>
              <w:rPr>
                <w:b/>
                <w:bCs/>
              </w:rPr>
              <w:t xml:space="preserve">                               10-CAa-004         Presently it's need not more than 10% of  prostigmine(neostigmin) need.        -Reversal of Rocuronium&amp;Vecuronium. -used in case when prostigmine:- a. Cannot be used . Or b. Can be used with sever side effect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726F8"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ECF3C"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11426"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EF077"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BC5F8"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6928A"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6AA2"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7B307"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BD5C8"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52304"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CFD43"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CBEA4"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8878"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5D35"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E6629"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21DAB"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8FCBE"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4D3C7"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D2919"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7E7993"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A0ADFE9" w14:textId="77777777" w:rsidR="00EA1C6D" w:rsidRPr="00167DD5" w:rsidRDefault="00EA1C6D"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F45FF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EE8778" w14:textId="77777777" w:rsidR="00F45FF0" w:rsidRDefault="00F45FF0" w:rsidP="00400881">
      <w:pPr>
        <w:spacing w:after="0" w:line="240" w:lineRule="auto"/>
      </w:pPr>
      <w:r>
        <w:separator/>
      </w:r>
    </w:p>
  </w:endnote>
  <w:endnote w:type="continuationSeparator" w:id="0">
    <w:p w14:paraId="448A674E" w14:textId="77777777" w:rsidR="00F45FF0" w:rsidRDefault="00F45FF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070839" w:rsidRPr="00D1391E" w:rsidRDefault="0007083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37195">
          <w:rPr>
            <w:noProof/>
            <w:sz w:val="24"/>
            <w:szCs w:val="24"/>
          </w:rPr>
          <w:t>37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43D14" w14:textId="77777777" w:rsidR="00F45FF0" w:rsidRDefault="00F45FF0" w:rsidP="00400881">
      <w:pPr>
        <w:spacing w:after="0" w:line="240" w:lineRule="auto"/>
      </w:pPr>
      <w:r>
        <w:separator/>
      </w:r>
    </w:p>
  </w:footnote>
  <w:footnote w:type="continuationSeparator" w:id="0">
    <w:p w14:paraId="279CE751" w14:textId="77777777" w:rsidR="00F45FF0" w:rsidRDefault="00F45FF0" w:rsidP="00400881">
      <w:pPr>
        <w:spacing w:after="0" w:line="240" w:lineRule="auto"/>
      </w:pPr>
      <w:r>
        <w:continuationSeparator/>
      </w:r>
    </w:p>
  </w:footnote>
  <w:footnote w:id="1">
    <w:p w14:paraId="38D2B5A5" w14:textId="77777777" w:rsidR="00070839" w:rsidRPr="00E00D5D" w:rsidRDefault="00070839"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070839" w:rsidRPr="003D09C4" w:rsidRDefault="0007083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070839" w:rsidRDefault="0007083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070839" w:rsidRDefault="000708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070839" w:rsidRDefault="0007083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839"/>
    <w:rsid w:val="00070B2F"/>
    <w:rsid w:val="00073752"/>
    <w:rsid w:val="00077452"/>
    <w:rsid w:val="000830BE"/>
    <w:rsid w:val="00085210"/>
    <w:rsid w:val="00091AE6"/>
    <w:rsid w:val="000A5161"/>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F39A8"/>
    <w:rsid w:val="001F4EA1"/>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188B"/>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4CAA"/>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195"/>
    <w:rsid w:val="00A41F1C"/>
    <w:rsid w:val="00A46F40"/>
    <w:rsid w:val="00A5535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3041"/>
    <w:rsid w:val="00CE3FB1"/>
    <w:rsid w:val="00CF1B9A"/>
    <w:rsid w:val="00CF22FB"/>
    <w:rsid w:val="00D06625"/>
    <w:rsid w:val="00D13217"/>
    <w:rsid w:val="00D1391E"/>
    <w:rsid w:val="00D2216A"/>
    <w:rsid w:val="00D23965"/>
    <w:rsid w:val="00D30278"/>
    <w:rsid w:val="00D31D82"/>
    <w:rsid w:val="00D32925"/>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45FF0"/>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714625290">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41110142">
      <w:bodyDiv w:val="1"/>
      <w:marLeft w:val="0"/>
      <w:marRight w:val="0"/>
      <w:marTop w:val="0"/>
      <w:marBottom w:val="0"/>
      <w:divBdr>
        <w:top w:val="none" w:sz="0" w:space="0" w:color="auto"/>
        <w:left w:val="none" w:sz="0" w:space="0" w:color="auto"/>
        <w:bottom w:val="none" w:sz="0" w:space="0" w:color="auto"/>
        <w:right w:val="none" w:sz="0" w:space="0" w:color="auto"/>
      </w:divBdr>
    </w:div>
    <w:div w:id="164242394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D442B-E8BB-4EED-B19C-1285DB1D9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Pages>
  <Words>29898</Words>
  <Characters>170423</Characters>
  <Application>Microsoft Office Word</Application>
  <DocSecurity>0</DocSecurity>
  <Lines>1420</Lines>
  <Paragraphs>399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35</cp:revision>
  <cp:lastPrinted>2022-01-19T07:17:00Z</cp:lastPrinted>
  <dcterms:created xsi:type="dcterms:W3CDTF">2022-02-15T07:51:00Z</dcterms:created>
  <dcterms:modified xsi:type="dcterms:W3CDTF">2022-07-05T07:10:00Z</dcterms:modified>
</cp:coreProperties>
</file>