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2BC4FFF8" w:rsidR="00B367A8" w:rsidRPr="00212FFB" w:rsidRDefault="00B367A8" w:rsidP="00D835C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835C8">
              <w:rPr>
                <w:rFonts w:ascii="Simplified Arabic" w:hAnsi="Simplified Arabic" w:cs="Simplified Arabic"/>
                <w:b/>
                <w:bCs/>
                <w:color w:val="000000"/>
                <w:sz w:val="32"/>
                <w:szCs w:val="32"/>
                <w:highlight w:val="cyan"/>
                <w:lang w:bidi="ar-LB"/>
              </w:rPr>
              <w:t>12</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r w:rsidR="00A42BE9">
              <w:rPr>
                <w:sz w:val="32"/>
                <w:szCs w:val="32"/>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083D022" w:rsidR="00B367A8" w:rsidRPr="00212FFB" w:rsidRDefault="00B367A8" w:rsidP="00450E2E">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450E2E">
              <w:rPr>
                <w:rFonts w:asciiTheme="minorBidi" w:hAnsiTheme="minorBidi" w:hint="cs"/>
                <w:color w:val="000000"/>
                <w:sz w:val="32"/>
                <w:szCs w:val="32"/>
                <w:rtl/>
                <w:lang w:bidi="ar-IQ"/>
              </w:rPr>
              <w:t>11</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450E2E">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7C778698" w:rsidR="00B367A8" w:rsidRPr="00212FFB" w:rsidRDefault="00B367A8" w:rsidP="00D835C8">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835C8">
              <w:rPr>
                <w:b/>
                <w:bCs/>
                <w:color w:val="000000"/>
                <w:spacing w:val="-2"/>
                <w:sz w:val="24"/>
                <w:szCs w:val="24"/>
                <w:highlight w:val="cyan"/>
              </w:rPr>
              <w:t>12</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b/>
                <w:bCs/>
                <w:color w:val="000000"/>
                <w:spacing w:val="-2"/>
                <w:sz w:val="24"/>
                <w:szCs w:val="24"/>
              </w:rPr>
              <w:t xml:space="preserve"> </w:t>
            </w:r>
            <w:r w:rsidR="00A02D3C">
              <w:rPr>
                <w:b/>
                <w:bCs/>
                <w:color w:val="000000"/>
                <w:spacing w:val="-2"/>
                <w:sz w:val="24"/>
                <w:szCs w:val="24"/>
              </w:rPr>
              <w:t>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BF6C65F" w:rsidR="00B367A8" w:rsidRPr="00212FFB" w:rsidRDefault="00B367A8" w:rsidP="00A02D3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A02D3C">
              <w:rPr>
                <w:rFonts w:hint="cs"/>
                <w:sz w:val="24"/>
                <w:szCs w:val="24"/>
                <w:rtl/>
                <w:lang w:bidi="ar-IQ"/>
              </w:rPr>
              <w:t>11</w:t>
            </w:r>
            <w:r w:rsidRPr="00212FFB">
              <w:rPr>
                <w:rFonts w:hint="cs"/>
                <w:sz w:val="24"/>
                <w:szCs w:val="24"/>
                <w:rtl/>
                <w:lang w:bidi="ar-IQ"/>
              </w:rPr>
              <w:t xml:space="preserve"> </w:t>
            </w:r>
            <w:r w:rsidRPr="00212FFB">
              <w:rPr>
                <w:rFonts w:hint="cs"/>
                <w:sz w:val="24"/>
                <w:szCs w:val="24"/>
                <w:highlight w:val="cyan"/>
                <w:rtl/>
              </w:rPr>
              <w:t xml:space="preserve">/    </w:t>
            </w:r>
            <w:r w:rsidR="00A02D3C">
              <w:rPr>
                <w:rFonts w:hint="cs"/>
                <w:sz w:val="24"/>
                <w:szCs w:val="24"/>
                <w:highlight w:val="cyan"/>
                <w:rtl/>
              </w:rPr>
              <w:t>8</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A02D3C">
              <w:rPr>
                <w:rFonts w:hint="cs"/>
                <w:sz w:val="24"/>
                <w:szCs w:val="24"/>
                <w:highlight w:val="cyan"/>
                <w:rtl/>
                <w:lang w:bidi="ar-IQ"/>
              </w:rPr>
              <w:t>15</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A02D3C">
              <w:rPr>
                <w:rFonts w:hint="cs"/>
                <w:sz w:val="24"/>
                <w:szCs w:val="24"/>
                <w:highlight w:val="cyan"/>
                <w:rtl/>
                <w:lang w:bidi="ar-DZ"/>
              </w:rPr>
              <w:t>8</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A02D3C">
              <w:rPr>
                <w:rFonts w:hint="cs"/>
                <w:color w:val="000000"/>
                <w:spacing w:val="-2"/>
                <w:sz w:val="24"/>
                <w:szCs w:val="24"/>
                <w:highlight w:val="cyan"/>
                <w:rtl/>
              </w:rPr>
              <w:t>21</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A02D3C">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0B74BC38" w:rsidR="00120DE8" w:rsidRPr="00120DE8" w:rsidRDefault="00120DE8" w:rsidP="00CE2DD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E2DDC">
              <w:rPr>
                <w:rFonts w:ascii="Arial" w:eastAsia="Times New Roman" w:hAnsi="Arial"/>
                <w:b/>
                <w:bCs/>
                <w:sz w:val="24"/>
                <w:szCs w:val="24"/>
                <w:u w:val="single"/>
              </w:rPr>
              <w:t>12</w:t>
            </w:r>
            <w:r w:rsidRPr="00120DE8">
              <w:rPr>
                <w:rFonts w:ascii="Arial" w:eastAsia="Times New Roman" w:hAnsi="Arial"/>
                <w:b/>
                <w:bCs/>
                <w:sz w:val="24"/>
                <w:szCs w:val="24"/>
                <w:u w:val="single"/>
              </w:rPr>
              <w:t xml:space="preserve">  /2022</w:t>
            </w:r>
            <w:r w:rsidR="00A02D3C">
              <w:rPr>
                <w:rFonts w:ascii="Arial" w:eastAsia="Times New Roman" w:hAnsi="Arial"/>
                <w:b/>
                <w:bCs/>
                <w:sz w:val="24"/>
                <w:szCs w:val="24"/>
                <w:u w:val="single"/>
              </w:rPr>
              <w:t xml:space="preserve"> 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B820A5" w:rsidRPr="00844D38" w14:paraId="0FF29B37" w14:textId="77777777" w:rsidTr="00AB5908">
        <w:trPr>
          <w:trHeight w:val="900"/>
        </w:trPr>
        <w:tc>
          <w:tcPr>
            <w:tcW w:w="638" w:type="dxa"/>
            <w:vAlign w:val="center"/>
          </w:tcPr>
          <w:p w14:paraId="048B1D00" w14:textId="674AC366" w:rsidR="00B820A5" w:rsidRPr="00844D38" w:rsidRDefault="00B820A5"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3A37158B" w:rsidR="00B820A5" w:rsidRPr="008D681B" w:rsidRDefault="00B820A5" w:rsidP="00212FFB">
            <w:pPr>
              <w:jc w:val="center"/>
              <w:rPr>
                <w:rFonts w:eastAsia="Times New Roman" w:cs="Calibri"/>
                <w:b/>
                <w:bCs/>
                <w:color w:val="000000"/>
              </w:rPr>
            </w:pPr>
            <w:r>
              <w:rPr>
                <w:rFonts w:ascii="Arial" w:hAnsi="Arial" w:cs="Arial"/>
                <w:b/>
                <w:bCs/>
                <w:sz w:val="20"/>
                <w:szCs w:val="20"/>
              </w:rPr>
              <w:t>08-H00-020</w:t>
            </w:r>
          </w:p>
        </w:tc>
        <w:tc>
          <w:tcPr>
            <w:tcW w:w="2924" w:type="dxa"/>
          </w:tcPr>
          <w:p w14:paraId="3B0D7931" w14:textId="6E424824" w:rsidR="00B820A5" w:rsidRPr="008D681B" w:rsidRDefault="00B820A5" w:rsidP="00212FFB">
            <w:pPr>
              <w:jc w:val="center"/>
              <w:rPr>
                <w:rFonts w:eastAsia="Times New Roman" w:cs="Calibri"/>
                <w:b/>
                <w:bCs/>
                <w:color w:val="000000"/>
              </w:rPr>
            </w:pPr>
            <w:r>
              <w:rPr>
                <w:rFonts w:ascii="Arial" w:hAnsi="Arial" w:cs="Arial"/>
                <w:b/>
                <w:bCs/>
                <w:sz w:val="28"/>
                <w:szCs w:val="28"/>
                <w:vertAlign w:val="superscript"/>
              </w:rPr>
              <w:t>Coagulation Factor X ( Human ) 250 I.U ,I.V</w:t>
            </w:r>
            <w:r>
              <w:rPr>
                <w:rFonts w:ascii="Arial" w:hAnsi="Arial" w:cs="Arial"/>
                <w:b/>
                <w:bCs/>
                <w:sz w:val="28"/>
                <w:szCs w:val="28"/>
                <w:vertAlign w:val="superscript"/>
                <w:rtl/>
              </w:rPr>
              <w:t xml:space="preserve">على قاعدة اقل الاسعار مع المادة بالرمز الوطني </w:t>
            </w:r>
            <w:r>
              <w:rPr>
                <w:rFonts w:ascii="Arial" w:hAnsi="Arial" w:cs="Arial"/>
                <w:b/>
                <w:bCs/>
                <w:sz w:val="28"/>
                <w:szCs w:val="28"/>
                <w:vertAlign w:val="superscript"/>
              </w:rPr>
              <w:t>08-H00-022</w:t>
            </w:r>
            <w:r>
              <w:rPr>
                <w:rFonts w:ascii="Arial" w:hAnsi="Arial" w:cs="Arial"/>
                <w:b/>
                <w:bCs/>
                <w:sz w:val="28"/>
                <w:szCs w:val="28"/>
                <w:vertAlign w:val="superscript"/>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b/>
                <w:bCs/>
                <w:sz w:val="28"/>
                <w:szCs w:val="28"/>
                <w:vertAlign w:val="superscript"/>
              </w:rPr>
              <w:t xml:space="preserve"> (on demand) </w:t>
            </w:r>
            <w:r>
              <w:rPr>
                <w:rFonts w:ascii="Arial" w:hAnsi="Arial" w:cs="Arial"/>
                <w:b/>
                <w:bCs/>
                <w:sz w:val="28"/>
                <w:szCs w:val="28"/>
                <w:vertAlign w:val="superscript"/>
                <w:rtl/>
              </w:rPr>
              <w:t>ويطلب من</w:t>
            </w:r>
            <w:r>
              <w:rPr>
                <w:rFonts w:ascii="Arial" w:hAnsi="Arial" w:cs="Arial"/>
                <w:b/>
                <w:bCs/>
                <w:sz w:val="28"/>
                <w:szCs w:val="28"/>
                <w:vertAlign w:val="superscript"/>
              </w:rPr>
              <w:br/>
              <w:t xml:space="preserve"> </w:t>
            </w:r>
            <w:r>
              <w:rPr>
                <w:rFonts w:ascii="Arial" w:hAnsi="Arial" w:cs="Arial"/>
                <w:b/>
                <w:bCs/>
                <w:sz w:val="28"/>
                <w:szCs w:val="28"/>
                <w:vertAlign w:val="superscript"/>
                <w:rtl/>
              </w:rPr>
              <w:t>الشركة المجهزة بتوفير الكشف عن العامل العاشر مجانا</w:t>
            </w:r>
            <w:r>
              <w:rPr>
                <w:rFonts w:ascii="Arial" w:hAnsi="Arial" w:cs="Arial"/>
                <w:b/>
                <w:bCs/>
                <w:sz w:val="28"/>
                <w:szCs w:val="28"/>
                <w:vertAlign w:val="superscript"/>
              </w:rPr>
              <w:t xml:space="preserve">" </w:t>
            </w:r>
            <w:r>
              <w:rPr>
                <w:rFonts w:ascii="Arial" w:hAnsi="Arial" w:cs="Arial"/>
                <w:b/>
                <w:bCs/>
                <w:sz w:val="28"/>
                <w:szCs w:val="28"/>
                <w:vertAlign w:val="superscript"/>
                <w:rtl/>
              </w:rPr>
              <w:t>وتكليف المركز العراقي للرصد الدوائي</w:t>
            </w:r>
            <w:r>
              <w:rPr>
                <w:rFonts w:ascii="Arial" w:hAnsi="Arial" w:cs="Arial"/>
                <w:b/>
                <w:bCs/>
                <w:sz w:val="28"/>
                <w:szCs w:val="28"/>
                <w:vertAlign w:val="superscript"/>
              </w:rPr>
              <w:br/>
              <w:t xml:space="preserve"> </w:t>
            </w:r>
            <w:r>
              <w:rPr>
                <w:rFonts w:ascii="Arial" w:hAnsi="Arial" w:cs="Arial"/>
                <w:b/>
                <w:bCs/>
                <w:sz w:val="28"/>
                <w:szCs w:val="28"/>
                <w:vertAlign w:val="superscript"/>
                <w:rtl/>
              </w:rPr>
              <w:t>بمتابعة حالات المرضى .ج\1089</w:t>
            </w:r>
          </w:p>
        </w:tc>
        <w:tc>
          <w:tcPr>
            <w:tcW w:w="1295" w:type="dxa"/>
            <w:vAlign w:val="center"/>
          </w:tcPr>
          <w:p w14:paraId="0EEF0DD8" w14:textId="7FD67453" w:rsidR="00B820A5" w:rsidRPr="008D681B" w:rsidRDefault="00B820A5" w:rsidP="00212FFB">
            <w:pPr>
              <w:jc w:val="center"/>
              <w:rPr>
                <w:rFonts w:eastAsia="Times New Roman" w:cs="Calibri"/>
                <w:b/>
                <w:bCs/>
                <w:color w:val="000000"/>
              </w:rPr>
            </w:pPr>
            <w:r>
              <w:rPr>
                <w:rFonts w:ascii="Arial" w:hAnsi="Arial" w:cs="Arial"/>
                <w:color w:val="000000"/>
              </w:rPr>
              <w:t>450</w:t>
            </w:r>
          </w:p>
        </w:tc>
        <w:tc>
          <w:tcPr>
            <w:tcW w:w="1864" w:type="dxa"/>
            <w:vAlign w:val="center"/>
          </w:tcPr>
          <w:p w14:paraId="03F2BE10" w14:textId="6139A00B" w:rsidR="00B820A5" w:rsidRPr="008D681B" w:rsidRDefault="00B820A5" w:rsidP="00212FFB">
            <w:pPr>
              <w:jc w:val="center"/>
              <w:rPr>
                <w:rFonts w:eastAsia="Times New Roman" w:cs="Calibri"/>
                <w:b/>
                <w:bCs/>
                <w:color w:val="000000"/>
              </w:rPr>
            </w:pPr>
            <w:r>
              <w:rPr>
                <w:rFonts w:ascii="Arial" w:hAnsi="Arial" w:cs="Arial"/>
                <w:color w:val="000000"/>
                <w:sz w:val="20"/>
                <w:szCs w:val="20"/>
              </w:rPr>
              <w:t>1 IU</w:t>
            </w:r>
          </w:p>
        </w:tc>
        <w:tc>
          <w:tcPr>
            <w:tcW w:w="1046" w:type="dxa"/>
            <w:vAlign w:val="center"/>
          </w:tcPr>
          <w:p w14:paraId="12720DD5" w14:textId="7ABDA4A1" w:rsidR="00B820A5" w:rsidRPr="008D681B" w:rsidRDefault="00B820A5" w:rsidP="00212FFB">
            <w:pPr>
              <w:jc w:val="center"/>
              <w:rPr>
                <w:rFonts w:eastAsia="Times New Roman" w:cs="Calibri"/>
                <w:b/>
                <w:bCs/>
                <w:color w:val="000000"/>
              </w:rPr>
            </w:pPr>
            <w:r>
              <w:rPr>
                <w:rFonts w:ascii="Arial" w:hAnsi="Arial" w:cs="Arial"/>
                <w:color w:val="000000"/>
              </w:rPr>
              <w:t>5.00</w:t>
            </w:r>
          </w:p>
        </w:tc>
        <w:tc>
          <w:tcPr>
            <w:tcW w:w="1161" w:type="dxa"/>
            <w:vAlign w:val="center"/>
          </w:tcPr>
          <w:p w14:paraId="3C8969B0" w14:textId="58619E23" w:rsidR="00B820A5" w:rsidRPr="008D681B" w:rsidRDefault="00B820A5" w:rsidP="00212FFB">
            <w:pPr>
              <w:jc w:val="center"/>
              <w:rPr>
                <w:rFonts w:eastAsia="Times New Roman" w:cs="Calibri"/>
                <w:b/>
                <w:bCs/>
                <w:color w:val="000000"/>
              </w:rPr>
            </w:pPr>
            <w:r>
              <w:rPr>
                <w:rFonts w:ascii="Arial" w:hAnsi="Arial" w:cs="Arial"/>
                <w:color w:val="000000"/>
              </w:rPr>
              <w:t> </w:t>
            </w:r>
          </w:p>
        </w:tc>
        <w:tc>
          <w:tcPr>
            <w:tcW w:w="1150" w:type="dxa"/>
            <w:vAlign w:val="center"/>
          </w:tcPr>
          <w:p w14:paraId="7EA85F73" w14:textId="33FC830D" w:rsidR="00B820A5" w:rsidRPr="008D681B" w:rsidRDefault="00B820A5" w:rsidP="00212FFB">
            <w:pPr>
              <w:jc w:val="center"/>
              <w:rPr>
                <w:rFonts w:eastAsia="Times New Roman" w:cs="Calibri"/>
                <w:b/>
                <w:bCs/>
                <w:color w:val="000000"/>
              </w:rPr>
            </w:pPr>
            <w:r>
              <w:rPr>
                <w:rFonts w:ascii="Arial" w:hAnsi="Arial" w:cs="Arial"/>
                <w:color w:val="000000"/>
              </w:rPr>
              <w:t> </w:t>
            </w:r>
          </w:p>
        </w:tc>
        <w:tc>
          <w:tcPr>
            <w:tcW w:w="1072" w:type="dxa"/>
            <w:gridSpan w:val="2"/>
            <w:vAlign w:val="center"/>
          </w:tcPr>
          <w:p w14:paraId="1C62A8CE" w14:textId="793C577F" w:rsidR="00B820A5" w:rsidRPr="008D681B" w:rsidRDefault="00B820A5" w:rsidP="00212FFB">
            <w:pPr>
              <w:jc w:val="center"/>
              <w:rPr>
                <w:rFonts w:eastAsia="Times New Roman" w:cs="Calibri"/>
                <w:b/>
                <w:bCs/>
                <w:color w:val="000000"/>
              </w:rPr>
            </w:pPr>
            <w:r>
              <w:rPr>
                <w:rFonts w:ascii="Arial" w:hAnsi="Arial" w:cs="Arial"/>
                <w:color w:val="000000"/>
              </w:rPr>
              <w:t> </w:t>
            </w:r>
          </w:p>
        </w:tc>
      </w:tr>
      <w:tr w:rsidR="00B820A5" w:rsidRPr="00844D38" w14:paraId="6CD8E2CF" w14:textId="77777777" w:rsidTr="00AB5908">
        <w:trPr>
          <w:trHeight w:val="900"/>
        </w:trPr>
        <w:tc>
          <w:tcPr>
            <w:tcW w:w="638" w:type="dxa"/>
            <w:vAlign w:val="center"/>
          </w:tcPr>
          <w:p w14:paraId="3AECBADB" w14:textId="1AF591CF" w:rsidR="00B820A5" w:rsidRDefault="00B820A5"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59E7709D" w:rsidR="00B820A5" w:rsidRPr="008D681B" w:rsidRDefault="00B820A5" w:rsidP="00212FFB">
            <w:pPr>
              <w:jc w:val="center"/>
              <w:rPr>
                <w:rFonts w:eastAsia="Times New Roman" w:cs="Calibri"/>
                <w:b/>
                <w:bCs/>
                <w:color w:val="000000"/>
              </w:rPr>
            </w:pPr>
            <w:r>
              <w:rPr>
                <w:rFonts w:ascii="Arial" w:hAnsi="Arial" w:cs="Arial"/>
                <w:b/>
                <w:bCs/>
                <w:sz w:val="20"/>
                <w:szCs w:val="20"/>
              </w:rPr>
              <w:t>08-H00-022</w:t>
            </w:r>
          </w:p>
        </w:tc>
        <w:tc>
          <w:tcPr>
            <w:tcW w:w="2924" w:type="dxa"/>
          </w:tcPr>
          <w:p w14:paraId="101A512E" w14:textId="1ED81CA4" w:rsidR="00B820A5" w:rsidRPr="008D681B" w:rsidRDefault="00B820A5" w:rsidP="00212FFB">
            <w:pPr>
              <w:jc w:val="center"/>
              <w:rPr>
                <w:rFonts w:eastAsia="Times New Roman" w:cs="Calibri"/>
                <w:b/>
                <w:bCs/>
                <w:color w:val="000000"/>
              </w:rPr>
            </w:pPr>
            <w:r>
              <w:rPr>
                <w:rFonts w:ascii="Arial" w:hAnsi="Arial" w:cs="Arial"/>
                <w:b/>
                <w:bCs/>
                <w:vertAlign w:val="superscript"/>
              </w:rPr>
              <w:t>Human Prothrombin complex  powder and solvent for solution for infusion</w:t>
            </w:r>
            <w:r>
              <w:rPr>
                <w:rFonts w:ascii="Arial" w:hAnsi="Arial" w:cs="Arial"/>
                <w:b/>
                <w:bCs/>
                <w:vertAlign w:val="superscript"/>
                <w:rtl/>
              </w:rPr>
              <w:t>تقر الماده ادناه وعلى قاعدة اقل الاسعار مع</w:t>
            </w:r>
            <w:r>
              <w:rPr>
                <w:rFonts w:ascii="Arial" w:hAnsi="Arial" w:cs="Arial"/>
                <w:b/>
                <w:bCs/>
                <w:vertAlign w:val="superscript"/>
              </w:rPr>
              <w:t xml:space="preserve"> ( Coagulation Factor X ( Human ) 250 I.U ,I.V) </w:t>
            </w:r>
            <w:r>
              <w:rPr>
                <w:rFonts w:ascii="Arial" w:hAnsi="Arial" w:cs="Arial"/>
                <w:b/>
                <w:bCs/>
                <w:vertAlign w:val="superscript"/>
                <w:rtl/>
              </w:rPr>
              <w:t>ويحصر صرفها لعلاج نقص العامل العاشر 1092</w:t>
            </w:r>
            <w:r>
              <w:rPr>
                <w:rFonts w:ascii="Arial" w:hAnsi="Arial" w:cs="Arial"/>
                <w:b/>
                <w:bCs/>
                <w:vertAlign w:val="superscript"/>
              </w:rPr>
              <w:br/>
              <w:t>Human coagulation factor IX       500IU</w:t>
            </w:r>
            <w:r>
              <w:rPr>
                <w:rFonts w:ascii="Arial" w:hAnsi="Arial" w:cs="Arial"/>
                <w:b/>
                <w:bCs/>
                <w:vertAlign w:val="superscript"/>
              </w:rPr>
              <w:br/>
              <w:t>Human coagulation factor II       280-760IU</w:t>
            </w:r>
            <w:r>
              <w:rPr>
                <w:rFonts w:ascii="Arial" w:hAnsi="Arial" w:cs="Arial"/>
                <w:b/>
                <w:bCs/>
                <w:vertAlign w:val="superscript"/>
              </w:rPr>
              <w:br/>
              <w:t>Human coagulation factor VII       180-480IU</w:t>
            </w:r>
            <w:r>
              <w:rPr>
                <w:rFonts w:ascii="Arial" w:hAnsi="Arial" w:cs="Arial"/>
                <w:b/>
                <w:bCs/>
                <w:vertAlign w:val="superscript"/>
              </w:rPr>
              <w:br/>
              <w:t>Human coagulation factor X       360-600IU</w:t>
            </w:r>
            <w:r>
              <w:rPr>
                <w:rFonts w:ascii="Arial" w:hAnsi="Arial" w:cs="Arial"/>
                <w:b/>
                <w:bCs/>
                <w:vertAlign w:val="superscript"/>
              </w:rPr>
              <w:br/>
              <w:t>Human protein C                         260-620IU</w:t>
            </w:r>
            <w:r>
              <w:rPr>
                <w:rFonts w:ascii="Arial" w:hAnsi="Arial" w:cs="Arial"/>
                <w:b/>
                <w:bCs/>
                <w:vertAlign w:val="superscript"/>
              </w:rPr>
              <w:br/>
              <w:t>Human protein S                         240-640IU</w:t>
            </w:r>
          </w:p>
        </w:tc>
        <w:tc>
          <w:tcPr>
            <w:tcW w:w="1295" w:type="dxa"/>
            <w:vAlign w:val="center"/>
          </w:tcPr>
          <w:p w14:paraId="5CA90B54" w14:textId="63CF7EBE" w:rsidR="00B820A5" w:rsidRPr="008D681B" w:rsidRDefault="00B820A5" w:rsidP="00212FFB">
            <w:pPr>
              <w:jc w:val="center"/>
              <w:rPr>
                <w:rFonts w:eastAsia="Times New Roman" w:cs="Calibri"/>
                <w:b/>
                <w:bCs/>
                <w:color w:val="000000"/>
              </w:rPr>
            </w:pPr>
            <w:r>
              <w:rPr>
                <w:rFonts w:ascii="Arial" w:hAnsi="Arial" w:cs="Arial"/>
                <w:color w:val="000000"/>
              </w:rPr>
              <w:t>788</w:t>
            </w:r>
          </w:p>
        </w:tc>
        <w:tc>
          <w:tcPr>
            <w:tcW w:w="1864" w:type="dxa"/>
            <w:vAlign w:val="center"/>
          </w:tcPr>
          <w:p w14:paraId="5C248981" w14:textId="2A3E1D96" w:rsidR="00B820A5" w:rsidRPr="008D681B" w:rsidRDefault="00B820A5" w:rsidP="00136733">
            <w:pPr>
              <w:jc w:val="center"/>
              <w:rPr>
                <w:rFonts w:eastAsia="Times New Roman" w:cs="Calibri"/>
                <w:b/>
                <w:bCs/>
                <w:color w:val="000000"/>
              </w:rPr>
            </w:pPr>
            <w:r>
              <w:rPr>
                <w:rFonts w:ascii="Arial" w:hAnsi="Arial" w:cs="Arial"/>
                <w:color w:val="000000"/>
              </w:rPr>
              <w:t>1 vial /pack</w:t>
            </w:r>
          </w:p>
        </w:tc>
        <w:tc>
          <w:tcPr>
            <w:tcW w:w="1046" w:type="dxa"/>
            <w:vAlign w:val="center"/>
          </w:tcPr>
          <w:p w14:paraId="00BBFA9A" w14:textId="2C01BFD0" w:rsidR="00B820A5" w:rsidRPr="008D681B" w:rsidRDefault="00B820A5" w:rsidP="00212FFB">
            <w:pPr>
              <w:jc w:val="center"/>
              <w:rPr>
                <w:rFonts w:eastAsia="Times New Roman" w:cs="Calibri"/>
                <w:b/>
                <w:bCs/>
                <w:color w:val="000000"/>
              </w:rPr>
            </w:pPr>
            <w:r>
              <w:rPr>
                <w:rFonts w:ascii="Arial" w:hAnsi="Arial" w:cs="Arial"/>
                <w:color w:val="000000"/>
              </w:rPr>
              <w:t>350</w:t>
            </w:r>
          </w:p>
        </w:tc>
        <w:tc>
          <w:tcPr>
            <w:tcW w:w="1161" w:type="dxa"/>
            <w:vAlign w:val="center"/>
          </w:tcPr>
          <w:p w14:paraId="4689862A" w14:textId="5A284A81" w:rsidR="00B820A5" w:rsidRPr="008D681B" w:rsidRDefault="00B820A5" w:rsidP="00212FFB">
            <w:pPr>
              <w:jc w:val="center"/>
              <w:rPr>
                <w:rFonts w:eastAsia="Times New Roman" w:cs="Calibri"/>
                <w:b/>
                <w:bCs/>
                <w:color w:val="000000"/>
              </w:rPr>
            </w:pPr>
            <w:r>
              <w:rPr>
                <w:rFonts w:ascii="Arial" w:hAnsi="Arial" w:cs="Arial"/>
                <w:color w:val="000000"/>
              </w:rPr>
              <w:t>245</w:t>
            </w:r>
          </w:p>
        </w:tc>
        <w:tc>
          <w:tcPr>
            <w:tcW w:w="1150" w:type="dxa"/>
            <w:vAlign w:val="center"/>
          </w:tcPr>
          <w:p w14:paraId="24ECD725" w14:textId="56BF1CB1" w:rsidR="00B820A5" w:rsidRPr="008D681B" w:rsidRDefault="00B820A5" w:rsidP="00212FFB">
            <w:pPr>
              <w:jc w:val="center"/>
              <w:rPr>
                <w:rFonts w:eastAsia="Times New Roman" w:cs="Calibri"/>
                <w:b/>
                <w:bCs/>
                <w:color w:val="000000"/>
              </w:rPr>
            </w:pPr>
            <w:r>
              <w:rPr>
                <w:rFonts w:ascii="Arial" w:hAnsi="Arial" w:cs="Arial"/>
                <w:color w:val="000000"/>
              </w:rPr>
              <w:t>157.5</w:t>
            </w:r>
          </w:p>
        </w:tc>
        <w:tc>
          <w:tcPr>
            <w:tcW w:w="1072" w:type="dxa"/>
            <w:gridSpan w:val="2"/>
            <w:vAlign w:val="center"/>
          </w:tcPr>
          <w:p w14:paraId="2D067C3C" w14:textId="7CBC865E" w:rsidR="00B820A5" w:rsidRPr="008D681B" w:rsidRDefault="00B820A5" w:rsidP="00212FFB">
            <w:pPr>
              <w:jc w:val="center"/>
              <w:rPr>
                <w:rFonts w:eastAsia="Times New Roman" w:cs="Calibri"/>
                <w:b/>
                <w:bCs/>
                <w:color w:val="000000"/>
              </w:rPr>
            </w:pPr>
            <w:r>
              <w:rPr>
                <w:rFonts w:ascii="Arial" w:hAnsi="Arial" w:cs="Arial"/>
                <w:color w:val="000000"/>
              </w:rPr>
              <w:t>87.5</w:t>
            </w:r>
          </w:p>
        </w:tc>
      </w:tr>
      <w:tr w:rsidR="00B820A5" w:rsidRPr="00844D38" w14:paraId="7A7672E0" w14:textId="77777777" w:rsidTr="00B00C74">
        <w:trPr>
          <w:trHeight w:val="900"/>
        </w:trPr>
        <w:tc>
          <w:tcPr>
            <w:tcW w:w="638" w:type="dxa"/>
            <w:vAlign w:val="center"/>
          </w:tcPr>
          <w:p w14:paraId="7BE8C49F" w14:textId="677BBCB5" w:rsidR="00B820A5" w:rsidRDefault="00B820A5" w:rsidP="00212FFB">
            <w:pPr>
              <w:jc w:val="center"/>
              <w:rPr>
                <w:rFonts w:ascii="Arial" w:hAnsi="Arial" w:cs="Arial"/>
                <w:color w:val="000000"/>
              </w:rPr>
            </w:pPr>
            <w:r>
              <w:rPr>
                <w:rFonts w:ascii="Arial" w:hAnsi="Arial" w:cs="Arial"/>
                <w:color w:val="000000"/>
              </w:rPr>
              <w:lastRenderedPageBreak/>
              <w:t>3</w:t>
            </w:r>
          </w:p>
        </w:tc>
        <w:tc>
          <w:tcPr>
            <w:tcW w:w="1450" w:type="dxa"/>
            <w:vAlign w:val="center"/>
          </w:tcPr>
          <w:p w14:paraId="2BCC0844" w14:textId="11034FA3" w:rsidR="00B820A5" w:rsidRPr="008D681B" w:rsidRDefault="00B820A5" w:rsidP="00212FFB">
            <w:pPr>
              <w:jc w:val="center"/>
              <w:rPr>
                <w:rFonts w:eastAsia="Times New Roman" w:cs="Calibri"/>
                <w:b/>
                <w:bCs/>
                <w:color w:val="000000"/>
              </w:rPr>
            </w:pPr>
            <w:r>
              <w:rPr>
                <w:rFonts w:ascii="Arial" w:hAnsi="Arial" w:cs="Arial"/>
                <w:sz w:val="20"/>
                <w:szCs w:val="20"/>
              </w:rPr>
              <w:t>15-B00-129</w:t>
            </w:r>
          </w:p>
        </w:tc>
        <w:tc>
          <w:tcPr>
            <w:tcW w:w="2924" w:type="dxa"/>
            <w:vAlign w:val="center"/>
          </w:tcPr>
          <w:p w14:paraId="4D65DFF6" w14:textId="4712D890" w:rsidR="00B820A5" w:rsidRPr="008D681B" w:rsidRDefault="00B820A5" w:rsidP="00212FFB">
            <w:pPr>
              <w:jc w:val="center"/>
              <w:rPr>
                <w:rFonts w:eastAsia="Times New Roman" w:cs="Calibri"/>
                <w:b/>
                <w:bCs/>
                <w:color w:val="000000"/>
              </w:rPr>
            </w:pPr>
            <w:r>
              <w:rPr>
                <w:rFonts w:ascii="Arial" w:hAnsi="Arial" w:cs="Arial"/>
                <w:color w:val="000000"/>
              </w:rPr>
              <w:t>Nintedanib 100mg as esilate soft capsule                                                                                     1133</w:t>
            </w:r>
            <w:r>
              <w:rPr>
                <w:rFonts w:ascii="Arial" w:hAnsi="Arial" w:cs="Arial"/>
                <w:color w:val="000000"/>
              </w:rPr>
              <w:br/>
            </w:r>
            <w:r>
              <w:rPr>
                <w:rFonts w:ascii="Arial" w:hAnsi="Arial" w:cs="Arial"/>
                <w:color w:val="000000"/>
                <w:rtl/>
              </w:rPr>
              <w:t>ويحصر استخدامها لعلاج حالات</w:t>
            </w:r>
            <w:r>
              <w:rPr>
                <w:rFonts w:ascii="Arial" w:hAnsi="Arial" w:cs="Arial"/>
                <w:color w:val="000000"/>
              </w:rPr>
              <w:t xml:space="preserve"> (Idiopathic Pulmonary Fibrosis) </w:t>
            </w:r>
            <w:r>
              <w:rPr>
                <w:rFonts w:ascii="Arial" w:hAnsi="Arial" w:cs="Arial"/>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95" w:type="dxa"/>
            <w:vAlign w:val="center"/>
          </w:tcPr>
          <w:p w14:paraId="584DB03D" w14:textId="390AD691" w:rsidR="00B820A5" w:rsidRPr="008D681B" w:rsidRDefault="00B820A5" w:rsidP="00212FFB">
            <w:pPr>
              <w:jc w:val="center"/>
              <w:rPr>
                <w:rFonts w:eastAsia="Times New Roman" w:cs="Calibri"/>
                <w:b/>
                <w:bCs/>
                <w:color w:val="000000"/>
              </w:rPr>
            </w:pPr>
            <w:r>
              <w:rPr>
                <w:rFonts w:ascii="Arial" w:hAnsi="Arial" w:cs="Arial"/>
                <w:color w:val="000000"/>
              </w:rPr>
              <w:t>6480</w:t>
            </w:r>
          </w:p>
        </w:tc>
        <w:tc>
          <w:tcPr>
            <w:tcW w:w="1864" w:type="dxa"/>
            <w:vAlign w:val="center"/>
          </w:tcPr>
          <w:p w14:paraId="376F0620" w14:textId="6FD652BD" w:rsidR="00B820A5" w:rsidRPr="008D681B" w:rsidRDefault="00B820A5" w:rsidP="00212FFB">
            <w:pPr>
              <w:jc w:val="center"/>
              <w:rPr>
                <w:rFonts w:eastAsia="Times New Roman" w:cs="Calibri"/>
                <w:b/>
                <w:bCs/>
                <w:color w:val="000000"/>
              </w:rPr>
            </w:pPr>
            <w:r>
              <w:rPr>
                <w:rFonts w:ascii="Arial" w:hAnsi="Arial" w:cs="Arial"/>
                <w:color w:val="000000"/>
              </w:rPr>
              <w:t>60 cap</w:t>
            </w:r>
          </w:p>
        </w:tc>
        <w:tc>
          <w:tcPr>
            <w:tcW w:w="1046" w:type="dxa"/>
            <w:vAlign w:val="center"/>
          </w:tcPr>
          <w:p w14:paraId="394ADE08" w14:textId="0C31033E" w:rsidR="00B820A5" w:rsidRPr="008D681B" w:rsidRDefault="00B820A5" w:rsidP="00212FFB">
            <w:pPr>
              <w:jc w:val="center"/>
              <w:rPr>
                <w:rFonts w:eastAsia="Times New Roman" w:cs="Calibri"/>
                <w:b/>
                <w:bCs/>
                <w:color w:val="000000"/>
              </w:rPr>
            </w:pPr>
            <w:r>
              <w:rPr>
                <w:rFonts w:ascii="Arial" w:hAnsi="Arial" w:cs="Arial"/>
                <w:color w:val="000000"/>
              </w:rPr>
              <w:t>961.74</w:t>
            </w:r>
          </w:p>
        </w:tc>
        <w:tc>
          <w:tcPr>
            <w:tcW w:w="1161" w:type="dxa"/>
            <w:vAlign w:val="center"/>
          </w:tcPr>
          <w:p w14:paraId="08349BAC" w14:textId="4F560843" w:rsidR="00B820A5" w:rsidRPr="008D681B" w:rsidRDefault="00B820A5" w:rsidP="00212FFB">
            <w:pPr>
              <w:jc w:val="center"/>
              <w:rPr>
                <w:rFonts w:eastAsia="Times New Roman" w:cs="Calibri"/>
                <w:b/>
                <w:bCs/>
                <w:color w:val="000000"/>
              </w:rPr>
            </w:pPr>
            <w:r>
              <w:rPr>
                <w:rFonts w:ascii="Arial" w:hAnsi="Arial" w:cs="Arial"/>
                <w:color w:val="000000"/>
              </w:rPr>
              <w:t>673.218</w:t>
            </w:r>
          </w:p>
        </w:tc>
        <w:tc>
          <w:tcPr>
            <w:tcW w:w="1150" w:type="dxa"/>
            <w:vAlign w:val="center"/>
          </w:tcPr>
          <w:p w14:paraId="6544C2E4" w14:textId="3287C8A9" w:rsidR="00B820A5" w:rsidRPr="008D681B" w:rsidRDefault="00B820A5" w:rsidP="00212FFB">
            <w:pPr>
              <w:jc w:val="center"/>
              <w:rPr>
                <w:rFonts w:eastAsia="Times New Roman" w:cs="Calibri"/>
                <w:b/>
                <w:bCs/>
                <w:color w:val="000000"/>
              </w:rPr>
            </w:pPr>
            <w:r>
              <w:rPr>
                <w:rFonts w:ascii="Arial" w:hAnsi="Arial" w:cs="Arial"/>
                <w:color w:val="000000"/>
              </w:rPr>
              <w:t>432.78</w:t>
            </w:r>
          </w:p>
        </w:tc>
        <w:tc>
          <w:tcPr>
            <w:tcW w:w="1072" w:type="dxa"/>
            <w:gridSpan w:val="2"/>
            <w:vAlign w:val="center"/>
          </w:tcPr>
          <w:p w14:paraId="19F58184" w14:textId="1E29B877" w:rsidR="00B820A5" w:rsidRPr="008D681B" w:rsidRDefault="00B820A5" w:rsidP="00212FFB">
            <w:pPr>
              <w:jc w:val="center"/>
              <w:rPr>
                <w:rFonts w:eastAsia="Times New Roman" w:cs="Calibri"/>
                <w:b/>
                <w:bCs/>
                <w:color w:val="000000"/>
              </w:rPr>
            </w:pPr>
            <w:r>
              <w:rPr>
                <w:rFonts w:ascii="Arial" w:hAnsi="Arial" w:cs="Arial"/>
                <w:color w:val="000000"/>
              </w:rPr>
              <w:t>240.43</w:t>
            </w:r>
          </w:p>
        </w:tc>
      </w:tr>
      <w:tr w:rsidR="00B820A5" w:rsidRPr="00844D38" w14:paraId="339ABD66" w14:textId="77777777" w:rsidTr="00B00C74">
        <w:trPr>
          <w:trHeight w:val="900"/>
        </w:trPr>
        <w:tc>
          <w:tcPr>
            <w:tcW w:w="638" w:type="dxa"/>
            <w:vAlign w:val="center"/>
          </w:tcPr>
          <w:p w14:paraId="4B0E15FF" w14:textId="41966221" w:rsidR="00B820A5" w:rsidRDefault="00B820A5" w:rsidP="00212FFB">
            <w:pPr>
              <w:jc w:val="center"/>
              <w:rPr>
                <w:rFonts w:ascii="Arial" w:hAnsi="Arial" w:cs="Arial"/>
                <w:color w:val="000000"/>
              </w:rPr>
            </w:pPr>
            <w:r>
              <w:rPr>
                <w:rFonts w:ascii="Arial" w:hAnsi="Arial" w:cs="Arial"/>
                <w:color w:val="000000"/>
              </w:rPr>
              <w:t>4</w:t>
            </w:r>
          </w:p>
        </w:tc>
        <w:tc>
          <w:tcPr>
            <w:tcW w:w="1450" w:type="dxa"/>
            <w:vAlign w:val="center"/>
          </w:tcPr>
          <w:p w14:paraId="766EBD9C" w14:textId="413F6EF8" w:rsidR="00B820A5" w:rsidRPr="008D681B" w:rsidRDefault="00B820A5" w:rsidP="00212FFB">
            <w:pPr>
              <w:jc w:val="center"/>
              <w:rPr>
                <w:rFonts w:eastAsia="Times New Roman" w:cs="Calibri"/>
                <w:b/>
                <w:bCs/>
                <w:color w:val="000000"/>
              </w:rPr>
            </w:pPr>
            <w:r>
              <w:rPr>
                <w:rFonts w:ascii="Arial" w:hAnsi="Arial" w:cs="Arial"/>
                <w:sz w:val="20"/>
                <w:szCs w:val="20"/>
              </w:rPr>
              <w:t>15-B00-130</w:t>
            </w:r>
          </w:p>
        </w:tc>
        <w:tc>
          <w:tcPr>
            <w:tcW w:w="2924" w:type="dxa"/>
            <w:vAlign w:val="center"/>
          </w:tcPr>
          <w:p w14:paraId="116D120B" w14:textId="3990F7E9" w:rsidR="00B820A5" w:rsidRPr="008D681B" w:rsidRDefault="00B820A5" w:rsidP="00212FFB">
            <w:pPr>
              <w:jc w:val="center"/>
              <w:rPr>
                <w:rFonts w:eastAsia="Times New Roman" w:cs="Calibri"/>
                <w:b/>
                <w:bCs/>
                <w:color w:val="000000"/>
              </w:rPr>
            </w:pPr>
            <w:r>
              <w:rPr>
                <w:rFonts w:ascii="Arial" w:hAnsi="Arial" w:cs="Arial"/>
                <w:color w:val="000000"/>
              </w:rPr>
              <w:t>Nintedanib 150mg as esilate soft capsule                                                                                     1133</w:t>
            </w:r>
            <w:r>
              <w:rPr>
                <w:rFonts w:ascii="Arial" w:hAnsi="Arial" w:cs="Arial"/>
                <w:color w:val="000000"/>
              </w:rPr>
              <w:br/>
            </w:r>
            <w:r>
              <w:rPr>
                <w:rFonts w:ascii="Arial" w:hAnsi="Arial" w:cs="Arial"/>
                <w:color w:val="000000"/>
                <w:rtl/>
              </w:rPr>
              <w:t>ويحصر استخدامها لعلاج حالات</w:t>
            </w:r>
            <w:r>
              <w:rPr>
                <w:rFonts w:ascii="Arial" w:hAnsi="Arial" w:cs="Arial"/>
                <w:color w:val="000000"/>
              </w:rPr>
              <w:t xml:space="preserve"> (Idiopathic Pulmonary Fibrosis) </w:t>
            </w:r>
            <w:r>
              <w:rPr>
                <w:rFonts w:ascii="Arial" w:hAnsi="Arial" w:cs="Arial"/>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95" w:type="dxa"/>
            <w:vAlign w:val="center"/>
          </w:tcPr>
          <w:p w14:paraId="2059F9F4" w14:textId="09837AFE" w:rsidR="00B820A5" w:rsidRPr="008D681B" w:rsidRDefault="00B820A5" w:rsidP="00212FFB">
            <w:pPr>
              <w:jc w:val="center"/>
              <w:rPr>
                <w:rFonts w:eastAsia="Times New Roman" w:cs="Calibri"/>
                <w:b/>
                <w:bCs/>
                <w:color w:val="000000"/>
              </w:rPr>
            </w:pPr>
            <w:r>
              <w:rPr>
                <w:rFonts w:ascii="Arial" w:hAnsi="Arial" w:cs="Arial"/>
                <w:color w:val="000000"/>
              </w:rPr>
              <w:t>36720</w:t>
            </w:r>
          </w:p>
        </w:tc>
        <w:tc>
          <w:tcPr>
            <w:tcW w:w="1864" w:type="dxa"/>
            <w:vAlign w:val="center"/>
          </w:tcPr>
          <w:p w14:paraId="36D6C3D5" w14:textId="1412117B" w:rsidR="00B820A5" w:rsidRPr="008D681B" w:rsidRDefault="00B820A5" w:rsidP="00212FFB">
            <w:pPr>
              <w:jc w:val="center"/>
              <w:rPr>
                <w:rFonts w:eastAsia="Times New Roman" w:cs="Calibri"/>
                <w:b/>
                <w:bCs/>
                <w:color w:val="000000"/>
              </w:rPr>
            </w:pPr>
            <w:r>
              <w:rPr>
                <w:rFonts w:ascii="Arial" w:hAnsi="Arial" w:cs="Arial"/>
                <w:color w:val="000000"/>
              </w:rPr>
              <w:t>60 cap</w:t>
            </w:r>
          </w:p>
        </w:tc>
        <w:tc>
          <w:tcPr>
            <w:tcW w:w="1046" w:type="dxa"/>
            <w:vAlign w:val="center"/>
          </w:tcPr>
          <w:p w14:paraId="68239313" w14:textId="14355FCC" w:rsidR="00B820A5" w:rsidRPr="008D681B" w:rsidRDefault="00B820A5" w:rsidP="00212FFB">
            <w:pPr>
              <w:jc w:val="center"/>
              <w:rPr>
                <w:rFonts w:eastAsia="Times New Roman" w:cs="Calibri"/>
                <w:b/>
                <w:bCs/>
                <w:color w:val="000000"/>
              </w:rPr>
            </w:pPr>
            <w:r>
              <w:rPr>
                <w:rFonts w:ascii="Arial" w:hAnsi="Arial" w:cs="Arial"/>
                <w:color w:val="000000"/>
              </w:rPr>
              <w:t>2010.03</w:t>
            </w:r>
          </w:p>
        </w:tc>
        <w:tc>
          <w:tcPr>
            <w:tcW w:w="1161" w:type="dxa"/>
            <w:vAlign w:val="center"/>
          </w:tcPr>
          <w:p w14:paraId="37CE31CB" w14:textId="5EA8CCDB" w:rsidR="00B820A5" w:rsidRPr="008D681B" w:rsidRDefault="00B820A5" w:rsidP="00212FFB">
            <w:pPr>
              <w:jc w:val="center"/>
              <w:rPr>
                <w:rFonts w:eastAsia="Times New Roman" w:cs="Calibri"/>
                <w:b/>
                <w:bCs/>
                <w:color w:val="000000"/>
              </w:rPr>
            </w:pPr>
            <w:r>
              <w:rPr>
                <w:rFonts w:ascii="Arial" w:hAnsi="Arial" w:cs="Arial"/>
                <w:color w:val="000000"/>
              </w:rPr>
              <w:t>1407.02</w:t>
            </w:r>
          </w:p>
        </w:tc>
        <w:tc>
          <w:tcPr>
            <w:tcW w:w="1150" w:type="dxa"/>
            <w:vAlign w:val="center"/>
          </w:tcPr>
          <w:p w14:paraId="7C59162E" w14:textId="0CC7CCCC" w:rsidR="00B820A5" w:rsidRPr="008D681B" w:rsidRDefault="00B820A5" w:rsidP="00212FFB">
            <w:pPr>
              <w:jc w:val="center"/>
              <w:rPr>
                <w:rFonts w:eastAsia="Times New Roman" w:cs="Calibri"/>
                <w:b/>
                <w:bCs/>
                <w:color w:val="000000"/>
              </w:rPr>
            </w:pPr>
            <w:r>
              <w:rPr>
                <w:rFonts w:ascii="Arial" w:hAnsi="Arial" w:cs="Arial"/>
                <w:color w:val="000000"/>
              </w:rPr>
              <w:t>904.5</w:t>
            </w:r>
          </w:p>
        </w:tc>
        <w:tc>
          <w:tcPr>
            <w:tcW w:w="1072" w:type="dxa"/>
            <w:gridSpan w:val="2"/>
            <w:vAlign w:val="center"/>
          </w:tcPr>
          <w:p w14:paraId="00B4CFF6" w14:textId="68085C6A" w:rsidR="00B820A5" w:rsidRPr="008D681B" w:rsidRDefault="00B820A5" w:rsidP="00212FFB">
            <w:pPr>
              <w:jc w:val="center"/>
              <w:rPr>
                <w:rFonts w:eastAsia="Times New Roman" w:cs="Calibri"/>
                <w:b/>
                <w:bCs/>
                <w:color w:val="000000"/>
              </w:rPr>
            </w:pPr>
            <w:r>
              <w:rPr>
                <w:rFonts w:ascii="Arial" w:hAnsi="Arial" w:cs="Arial"/>
                <w:color w:val="000000"/>
              </w:rPr>
              <w:t>502.5</w:t>
            </w:r>
          </w:p>
        </w:tc>
      </w:tr>
    </w:tbl>
    <w:p w14:paraId="5BB9A935" w14:textId="77777777" w:rsidR="000124A3" w:rsidRDefault="000124A3" w:rsidP="00EA4F08">
      <w:pPr>
        <w:tabs>
          <w:tab w:val="left" w:pos="1470"/>
        </w:tabs>
        <w:rPr>
          <w:rtl/>
          <w:lang w:bidi="ar-IQ"/>
        </w:rPr>
      </w:pPr>
    </w:p>
    <w:p w14:paraId="7C9D2A8B" w14:textId="77777777" w:rsidR="000124A3" w:rsidRDefault="000124A3" w:rsidP="00EA4F08">
      <w:pPr>
        <w:tabs>
          <w:tab w:val="left" w:pos="1470"/>
        </w:tabs>
        <w:rPr>
          <w:rtl/>
          <w:lang w:bidi="ar-IQ"/>
        </w:rPr>
      </w:pPr>
    </w:p>
    <w:p w14:paraId="7DA1473A" w14:textId="304740A2" w:rsidR="00120DE8" w:rsidRDefault="00120DE8" w:rsidP="000124A3">
      <w:pPr>
        <w:rPr>
          <w:lang w:bidi="ar-IQ"/>
        </w:rPr>
      </w:pPr>
    </w:p>
    <w:p w14:paraId="04E1EE34" w14:textId="77777777" w:rsidR="00120DE8" w:rsidRPr="00120DE8" w:rsidRDefault="00120DE8" w:rsidP="00120DE8">
      <w:pPr>
        <w:rPr>
          <w:lang w:bidi="ar-IQ"/>
        </w:rPr>
      </w:pPr>
    </w:p>
    <w:p w14:paraId="302C8DE4" w14:textId="77777777" w:rsidR="00120DE8" w:rsidRPr="00120DE8" w:rsidRDefault="00120DE8" w:rsidP="00120DE8">
      <w:pPr>
        <w:rPr>
          <w:lang w:bidi="ar-IQ"/>
        </w:rPr>
      </w:pPr>
    </w:p>
    <w:p w14:paraId="610F4C31" w14:textId="77777777" w:rsidR="00EC1D17" w:rsidRDefault="00EC1D17" w:rsidP="00EA4F08">
      <w:pPr>
        <w:tabs>
          <w:tab w:val="left" w:pos="1470"/>
        </w:tabs>
        <w:rPr>
          <w:lang w:bidi="ar-IQ"/>
        </w:rPr>
      </w:pPr>
    </w:p>
    <w:p w14:paraId="0E3BE870" w14:textId="77777777" w:rsidR="007A58D9" w:rsidRDefault="007A58D9" w:rsidP="00EA4F08">
      <w:pPr>
        <w:tabs>
          <w:tab w:val="left" w:pos="1470"/>
        </w:tabs>
        <w:rPr>
          <w:lang w:bidi="ar-IQ"/>
        </w:rPr>
      </w:pPr>
    </w:p>
    <w:p w14:paraId="2B50D805" w14:textId="77777777" w:rsidR="007A58D9" w:rsidRDefault="007A58D9" w:rsidP="00EA4F08">
      <w:pPr>
        <w:tabs>
          <w:tab w:val="left" w:pos="1470"/>
        </w:tabs>
        <w:rPr>
          <w:lang w:bidi="ar-IQ"/>
        </w:rPr>
      </w:pPr>
    </w:p>
    <w:p w14:paraId="36B4324C" w14:textId="77777777" w:rsidR="000124A3" w:rsidRDefault="000124A3" w:rsidP="00EA4F08">
      <w:pPr>
        <w:tabs>
          <w:tab w:val="left" w:pos="1470"/>
        </w:tabs>
        <w:rPr>
          <w:lang w:bidi="ar-IQ"/>
        </w:rPr>
      </w:pPr>
    </w:p>
    <w:p w14:paraId="29E161AA" w14:textId="77777777" w:rsidR="00CE2DDC" w:rsidRDefault="00CE2DDC" w:rsidP="00EA4F08">
      <w:pPr>
        <w:tabs>
          <w:tab w:val="left" w:pos="1470"/>
        </w:tabs>
        <w:rPr>
          <w:lang w:bidi="ar-IQ"/>
        </w:rPr>
      </w:pPr>
    </w:p>
    <w:p w14:paraId="466C6F07" w14:textId="77777777" w:rsidR="00CE2DDC" w:rsidRDefault="00CE2DDC" w:rsidP="00EA4F08">
      <w:pPr>
        <w:tabs>
          <w:tab w:val="left" w:pos="1470"/>
        </w:tabs>
        <w:rPr>
          <w:lang w:bidi="ar-IQ"/>
        </w:rPr>
      </w:pPr>
    </w:p>
    <w:p w14:paraId="48EC4931" w14:textId="77777777" w:rsidR="00CE2DDC" w:rsidRDefault="00CE2DDC" w:rsidP="00EA4F08">
      <w:pPr>
        <w:tabs>
          <w:tab w:val="left" w:pos="1470"/>
        </w:tabs>
        <w:rPr>
          <w:lang w:bidi="ar-IQ"/>
        </w:rPr>
      </w:pPr>
    </w:p>
    <w:p w14:paraId="2BC0BAFD" w14:textId="77777777" w:rsidR="00CE2DDC" w:rsidRDefault="00CE2DD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lastRenderedPageBreak/>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w:t>
            </w:r>
            <w:r w:rsidRPr="001F39A8">
              <w:rPr>
                <w:rFonts w:hint="cs"/>
                <w:sz w:val="24"/>
                <w:szCs w:val="24"/>
                <w:rtl/>
              </w:rPr>
              <w:lastRenderedPageBreak/>
              <w:t xml:space="preserve">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w:t>
            </w:r>
            <w:r w:rsidRPr="001F39A8">
              <w:rPr>
                <w:sz w:val="24"/>
                <w:szCs w:val="24"/>
                <w:rtl/>
              </w:rPr>
              <w:lastRenderedPageBreak/>
              <w:t xml:space="preserve">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66B0D2E" w:rsidR="00302DD5" w:rsidRPr="00825AE7" w:rsidRDefault="00302DD5" w:rsidP="00D835C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835C8">
              <w:rPr>
                <w:color w:val="000000"/>
                <w:sz w:val="24"/>
                <w:szCs w:val="24"/>
                <w:highlight w:val="yellow"/>
              </w:rPr>
              <w:t>12</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A02D3C">
              <w:rPr>
                <w:color w:val="000000"/>
                <w:sz w:val="24"/>
                <w:szCs w:val="24"/>
                <w:highlight w:val="cyan"/>
              </w:rPr>
              <w:t xml:space="preserve"> 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3E54007" w:rsidR="00302DD5" w:rsidRPr="00825AE7" w:rsidRDefault="00302DD5" w:rsidP="00D835C8">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D835C8">
              <w:rPr>
                <w:color w:val="000000"/>
                <w:sz w:val="24"/>
                <w:szCs w:val="24"/>
                <w:lang w:bidi="ar-IQ"/>
              </w:rPr>
              <w:t>12</w:t>
            </w:r>
            <w:r w:rsidR="00A02D3C">
              <w:rPr>
                <w:color w:val="000000"/>
                <w:sz w:val="24"/>
                <w:szCs w:val="24"/>
                <w:lang w:bidi="ar-IQ"/>
              </w:rPr>
              <w:t>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4ABD903E" w:rsidR="00302DD5" w:rsidRPr="00825AE7" w:rsidRDefault="00302DD5" w:rsidP="00A02D3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A02D3C">
              <w:rPr>
                <w:rFonts w:hint="cs"/>
                <w:b/>
                <w:bCs/>
                <w:color w:val="000000" w:themeColor="text1"/>
                <w:sz w:val="24"/>
                <w:szCs w:val="24"/>
                <w:rtl/>
                <w:lang w:bidi="ar-IQ"/>
              </w:rPr>
              <w:t>15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A02D3C">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5F2C7112" w:rsidR="00302DD5" w:rsidRPr="00825AE7" w:rsidRDefault="00302DD5" w:rsidP="00A02D3C">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A02D3C">
              <w:rPr>
                <w:rFonts w:hint="cs"/>
                <w:sz w:val="24"/>
                <w:szCs w:val="24"/>
                <w:highlight w:val="cyan"/>
                <w:rtl/>
              </w:rPr>
              <w:t>21</w:t>
            </w:r>
            <w:r w:rsidRPr="00825AE7">
              <w:rPr>
                <w:rFonts w:hint="cs"/>
                <w:sz w:val="24"/>
                <w:szCs w:val="24"/>
                <w:highlight w:val="cyan"/>
                <w:rtl/>
              </w:rPr>
              <w:t xml:space="preserve"> /  </w:t>
            </w:r>
            <w:r w:rsidR="00A02D3C">
              <w:rPr>
                <w:rFonts w:hint="cs"/>
                <w:sz w:val="24"/>
                <w:szCs w:val="24"/>
                <w:highlight w:val="cyan"/>
                <w:rtl/>
              </w:rPr>
              <w:t>8</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3C76A423" w:rsidR="00302DD5" w:rsidRPr="00825AE7" w:rsidRDefault="00302DD5" w:rsidP="009A7FE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A02D3C">
              <w:rPr>
                <w:rFonts w:ascii="Times New Roman" w:eastAsia="Times New Roman" w:hAnsi="Times New Roman" w:cs="Times New Roman" w:hint="cs"/>
                <w:sz w:val="24"/>
                <w:szCs w:val="24"/>
                <w:highlight w:val="cyan"/>
                <w:rtl/>
              </w:rPr>
              <w:t>1</w:t>
            </w:r>
            <w:r w:rsidR="009A7FEB">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xml:space="preserve"> /  </w:t>
            </w:r>
            <w:r w:rsidR="00A02D3C">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41D907F" w:rsidR="00302DD5" w:rsidRPr="00825AE7" w:rsidRDefault="00302DD5" w:rsidP="00D835C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D835C8">
              <w:rPr>
                <w:rFonts w:ascii="Simplified Arabic" w:hAnsi="Simplified Arabic" w:cs="Simplified Arabic"/>
                <w:color w:val="000000"/>
                <w:sz w:val="24"/>
                <w:szCs w:val="24"/>
                <w:highlight w:val="cyan"/>
                <w:lang w:bidi="ar-LB"/>
              </w:rPr>
              <w:t>12</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A02D3C">
              <w:rPr>
                <w:rFonts w:ascii="Simplified Arabic" w:hAnsi="Simplified Arabic" w:cs="Simplified Arabic"/>
                <w:color w:val="000000"/>
                <w:sz w:val="24"/>
                <w:szCs w:val="24"/>
                <w:lang w:bidi="ar-IQ"/>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4C28FD54" w:rsidR="00302DD5" w:rsidRPr="00825AE7" w:rsidRDefault="00302DD5" w:rsidP="00A02D3C">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A02D3C">
              <w:rPr>
                <w:rFonts w:hint="cs"/>
                <w:color w:val="000000"/>
                <w:sz w:val="24"/>
                <w:szCs w:val="24"/>
                <w:rtl/>
                <w:lang w:bidi="ar-IQ"/>
              </w:rPr>
              <w:t>21</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A02D3C">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w:t>
            </w:r>
            <w:bookmarkStart w:id="25" w:name="_GoBack"/>
            <w:r w:rsidR="00594D13" w:rsidRPr="00825AE7">
              <w:rPr>
                <w:rFonts w:hint="cs"/>
                <w:color w:val="000000"/>
                <w:sz w:val="24"/>
                <w:szCs w:val="24"/>
                <w:highlight w:val="cyan"/>
                <w:rtl/>
                <w:lang w:bidi="ar-IQ"/>
              </w:rPr>
              <w:t>2022</w:t>
            </w:r>
            <w:bookmarkEnd w:id="25"/>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EE1A6A6" w:rsidR="00302DD5" w:rsidRPr="00825AE7" w:rsidRDefault="00302DD5" w:rsidP="00A02D3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A02D3C">
              <w:rPr>
                <w:rFonts w:hint="cs"/>
                <w:color w:val="000000"/>
                <w:sz w:val="24"/>
                <w:szCs w:val="24"/>
                <w:highlight w:val="cyan"/>
                <w:rtl/>
              </w:rPr>
              <w:t>22</w:t>
            </w:r>
            <w:r w:rsidRPr="00825AE7">
              <w:rPr>
                <w:rFonts w:hint="cs"/>
                <w:color w:val="000000"/>
                <w:sz w:val="24"/>
                <w:szCs w:val="24"/>
                <w:highlight w:val="cyan"/>
                <w:rtl/>
              </w:rPr>
              <w:t xml:space="preserve"> / </w:t>
            </w:r>
            <w:r w:rsidR="00A02D3C">
              <w:rPr>
                <w:rFonts w:hint="cs"/>
                <w:color w:val="000000"/>
                <w:sz w:val="24"/>
                <w:szCs w:val="24"/>
                <w:highlight w:val="cyan"/>
                <w:rtl/>
              </w:rPr>
              <w:t>8</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450E2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450E2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450E2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450E2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450E2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450E2E">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450E2E">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450E2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450E2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450E2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450E2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450E2E">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450E2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450E2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450E2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450E2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450E2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450E2E">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450E2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450E2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450E2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450E2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450E2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450E2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450E2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450E2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450E2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450E2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450E2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450E2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450E2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450E2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450E2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450E2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450E2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450E2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450E2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450E2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450E2E">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450E2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450E2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450E2E">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450E2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450E2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E2DDC" w:rsidRPr="00167DD5" w14:paraId="4ABADA7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CE2DDC" w:rsidRPr="00CE2DDC" w:rsidRDefault="00CE2DDC"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3FD76028"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sz w:val="20"/>
                <w:szCs w:val="20"/>
              </w:rPr>
              <w:t>08-H00-020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5E7900B3" w:rsidR="00CE2DDC" w:rsidRPr="00CE2DDC" w:rsidRDefault="00CE2DDC" w:rsidP="0017364B">
            <w:pPr>
              <w:bidi/>
              <w:spacing w:after="0" w:line="200" w:lineRule="exact"/>
              <w:ind w:left="-57" w:right="-57"/>
              <w:jc w:val="center"/>
              <w:rPr>
                <w:rFonts w:cs="Times New Roman"/>
                <w:color w:val="000000"/>
                <w:spacing w:val="-10"/>
                <w:rtl/>
                <w:lang w:bidi="ar-IQ"/>
              </w:rPr>
            </w:pPr>
            <w:r w:rsidRPr="00CE2DDC">
              <w:rPr>
                <w:rFonts w:cs="Arial"/>
                <w:b/>
                <w:bCs/>
              </w:rPr>
              <w:t>Coagulation Factor X ( Human ) 250 I.U ,I.V</w:t>
            </w:r>
            <w:r w:rsidRPr="00CE2DDC">
              <w:rPr>
                <w:rFonts w:cs="Arial"/>
                <w:b/>
                <w:bCs/>
                <w:rtl/>
              </w:rPr>
              <w:t>على قاعدة اقل الاسعار مع المادة بالرمز الوطني 08</w:t>
            </w:r>
            <w:r w:rsidRPr="00CE2DDC">
              <w:rPr>
                <w:rFonts w:cs="Arial"/>
                <w:b/>
                <w:bCs/>
              </w:rPr>
              <w:t>-H00-022</w:t>
            </w:r>
            <w:r w:rsidRPr="00CE2DDC">
              <w:rPr>
                <w:rFonts w:cs="Arial"/>
                <w:b/>
                <w:bCs/>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sidRPr="00CE2DDC">
              <w:rPr>
                <w:rFonts w:cs="Arial"/>
                <w:b/>
                <w:bCs/>
              </w:rPr>
              <w:t xml:space="preserve"> (on demand) </w:t>
            </w:r>
            <w:r w:rsidRPr="00CE2DDC">
              <w:rPr>
                <w:rFonts w:cs="Arial"/>
                <w:b/>
                <w:bCs/>
                <w:rtl/>
              </w:rPr>
              <w:t>ويطلب من</w:t>
            </w:r>
            <w:r w:rsidRPr="00CE2DDC">
              <w:rPr>
                <w:rFonts w:cs="Arial"/>
                <w:b/>
                <w:bCs/>
              </w:rPr>
              <w:br/>
              <w:t xml:space="preserve"> </w:t>
            </w:r>
            <w:r w:rsidRPr="00CE2DDC">
              <w:rPr>
                <w:rFonts w:cs="Arial"/>
                <w:b/>
                <w:bCs/>
                <w:rtl/>
              </w:rPr>
              <w:t>الشركة المجهزة بتوفير الكشف عن العامل العاشر مجانا</w:t>
            </w:r>
            <w:r w:rsidRPr="00CE2DDC">
              <w:rPr>
                <w:rFonts w:cs="Arial"/>
                <w:b/>
                <w:bCs/>
              </w:rPr>
              <w:t xml:space="preserve">" </w:t>
            </w:r>
            <w:r w:rsidRPr="00CE2DDC">
              <w:rPr>
                <w:rFonts w:cs="Arial"/>
                <w:b/>
                <w:bCs/>
                <w:rtl/>
              </w:rPr>
              <w:t>وتكليف المركز العراقي للرصد الدوائي</w:t>
            </w:r>
            <w:r w:rsidRPr="00CE2DDC">
              <w:rPr>
                <w:rFonts w:cs="Arial"/>
                <w:b/>
                <w:bCs/>
              </w:rPr>
              <w:br/>
              <w:t xml:space="preserve"> </w:t>
            </w:r>
            <w:r w:rsidRPr="00CE2DDC">
              <w:rPr>
                <w:rFonts w:cs="Arial"/>
                <w:b/>
                <w:bCs/>
                <w:rtl/>
              </w:rPr>
              <w:t>بمتابعة حالات المرضى .ج\1089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tl/>
              </w:rPr>
            </w:pPr>
          </w:p>
        </w:tc>
      </w:tr>
      <w:tr w:rsidR="00CE2DDC" w:rsidRPr="00167DD5" w14:paraId="7079A99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CE2DDC" w:rsidRPr="00167DD5" w:rsidRDefault="00CE2DDC"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4490AE8E"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sz w:val="20"/>
                <w:szCs w:val="20"/>
              </w:rPr>
              <w:t>08-H00-022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F7C1CAF" w14:textId="631CB64E" w:rsidR="00CE2DDC" w:rsidRPr="0017364B" w:rsidRDefault="00CE2DDC" w:rsidP="00EA1C6D">
            <w:pPr>
              <w:bidi/>
              <w:spacing w:after="0" w:line="200" w:lineRule="exact"/>
              <w:ind w:left="-57" w:right="-57"/>
              <w:jc w:val="center"/>
              <w:rPr>
                <w:rFonts w:ascii="Times New Roman" w:hAnsi="Times New Roman" w:cs="Times New Roman"/>
                <w:color w:val="000000"/>
                <w:spacing w:val="-10"/>
                <w:sz w:val="18"/>
                <w:szCs w:val="18"/>
                <w:rtl/>
                <w:lang w:bidi="ar-IQ"/>
              </w:rPr>
            </w:pPr>
            <w:r w:rsidRPr="00CE2DDC">
              <w:rPr>
                <w:rFonts w:ascii="Arial" w:hAnsi="Arial" w:cs="Arial"/>
                <w:b/>
                <w:bCs/>
              </w:rPr>
              <w:t>Human Prothrombin complex  powder and solvent for solution for infusion</w:t>
            </w:r>
            <w:r w:rsidRPr="00CE2DDC">
              <w:rPr>
                <w:rFonts w:ascii="Arial" w:hAnsi="Arial" w:cs="Arial"/>
                <w:b/>
                <w:bCs/>
                <w:rtl/>
              </w:rPr>
              <w:t>تقر الماده ادناه وعلى قاعدة اقل الاسعار مع</w:t>
            </w:r>
            <w:r w:rsidRPr="00CE2DDC">
              <w:rPr>
                <w:rFonts w:ascii="Arial" w:hAnsi="Arial" w:cs="Arial"/>
                <w:b/>
                <w:bCs/>
              </w:rPr>
              <w:t xml:space="preserve"> ( Coagulation Factor X ( Human ) 250 I.U ,I.V) </w:t>
            </w:r>
            <w:r w:rsidRPr="00CE2DDC">
              <w:rPr>
                <w:rFonts w:ascii="Arial" w:hAnsi="Arial" w:cs="Arial"/>
                <w:b/>
                <w:bCs/>
                <w:rtl/>
              </w:rPr>
              <w:t xml:space="preserve">ويحصر صرفها لعلاج نقص العامل العاشر </w:t>
            </w:r>
            <w:r w:rsidRPr="00CE2DDC">
              <w:rPr>
                <w:rFonts w:ascii="Arial" w:hAnsi="Arial" w:cs="Arial"/>
                <w:b/>
                <w:bCs/>
              </w:rPr>
              <w:t>1092</w:t>
            </w:r>
            <w:r w:rsidRPr="00CE2DDC">
              <w:rPr>
                <w:rFonts w:ascii="Arial" w:hAnsi="Arial" w:cs="Arial"/>
                <w:b/>
                <w:bCs/>
              </w:rPr>
              <w:br/>
            </w:r>
            <w:r w:rsidRPr="00CE2DDC">
              <w:rPr>
                <w:rFonts w:ascii="Arial" w:hAnsi="Arial" w:cs="Arial"/>
                <w:b/>
                <w:bCs/>
              </w:rPr>
              <w:lastRenderedPageBreak/>
              <w:t>Human coagulation factor IX       500IU</w:t>
            </w:r>
            <w:r w:rsidRPr="00CE2DDC">
              <w:rPr>
                <w:rFonts w:ascii="Arial" w:hAnsi="Arial" w:cs="Arial"/>
                <w:b/>
                <w:bCs/>
              </w:rPr>
              <w:br/>
              <w:t>Human coagulation factor II       280-760IU</w:t>
            </w:r>
            <w:r w:rsidRPr="00CE2DDC">
              <w:rPr>
                <w:rFonts w:ascii="Arial" w:hAnsi="Arial" w:cs="Arial"/>
                <w:b/>
                <w:bCs/>
              </w:rPr>
              <w:br/>
              <w:t>Human coagulation factor VII       180-480IU</w:t>
            </w:r>
            <w:r w:rsidRPr="00CE2DDC">
              <w:rPr>
                <w:rFonts w:ascii="Arial" w:hAnsi="Arial" w:cs="Arial"/>
                <w:b/>
                <w:bCs/>
              </w:rPr>
              <w:br/>
              <w:t>Human coagulation factor X       360-600IU</w:t>
            </w:r>
            <w:r>
              <w:rPr>
                <w:rFonts w:ascii="Arial" w:hAnsi="Arial" w:cs="Arial"/>
                <w:b/>
                <w:bCs/>
                <w:vertAlign w:val="superscript"/>
              </w:rPr>
              <w:br/>
            </w:r>
            <w:r w:rsidRPr="00CE2DDC">
              <w:rPr>
                <w:rFonts w:ascii="Arial" w:hAnsi="Arial" w:cs="Arial"/>
                <w:b/>
                <w:bCs/>
              </w:rPr>
              <w:t>Human protein C                         260-620IU</w:t>
            </w:r>
            <w:r>
              <w:rPr>
                <w:rFonts w:ascii="Arial" w:hAnsi="Arial" w:cs="Arial"/>
                <w:b/>
                <w:bCs/>
                <w:vertAlign w:val="superscript"/>
              </w:rPr>
              <w:br/>
            </w:r>
            <w:r w:rsidRPr="00CE2DDC">
              <w:rPr>
                <w:rFonts w:ascii="Arial" w:hAnsi="Arial" w:cs="Arial"/>
                <w:b/>
                <w:bCs/>
              </w:rPr>
              <w:t>Human protein S                         240-640IU</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tl/>
              </w:rPr>
            </w:pPr>
          </w:p>
        </w:tc>
      </w:tr>
      <w:tr w:rsidR="00CE2DDC" w:rsidRPr="00167DD5" w14:paraId="5E3CA983" w14:textId="77777777" w:rsidTr="003526E8">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2F238" w14:textId="77777777" w:rsidR="00CE2DDC" w:rsidRDefault="00CE2DDC"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32FAC"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8D7D0"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C29D8" w14:textId="7D85571F"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sz w:val="20"/>
                <w:szCs w:val="20"/>
              </w:rPr>
              <w:t>15-B00-129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E10CB" w14:textId="5F8AC206" w:rsidR="00CE2DDC" w:rsidRPr="00167DD5" w:rsidRDefault="00CE2DDC"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Nintedanib 100mg as esilate soft capsule                                                                                     1133</w:t>
            </w:r>
            <w:r>
              <w:rPr>
                <w:rFonts w:ascii="Arial" w:hAnsi="Arial" w:cs="Arial"/>
                <w:color w:val="000000"/>
              </w:rPr>
              <w:br/>
            </w:r>
            <w:r>
              <w:rPr>
                <w:rFonts w:ascii="Arial" w:hAnsi="Arial" w:cs="Arial"/>
                <w:color w:val="000000"/>
                <w:rtl/>
              </w:rPr>
              <w:t>ويحصر استخدامها لعلاج حالات</w:t>
            </w:r>
            <w:r>
              <w:rPr>
                <w:rFonts w:ascii="Arial" w:hAnsi="Arial" w:cs="Arial"/>
                <w:color w:val="000000"/>
              </w:rPr>
              <w:t xml:space="preserve"> (Idiopathic Pulmonary Fibrosis) </w:t>
            </w:r>
            <w:r>
              <w:rPr>
                <w:rFonts w:ascii="Arial" w:hAnsi="Arial" w:cs="Arial"/>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726F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ECF3C"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11426"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EF07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BC5F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928A"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6AA2"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7B30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D5C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52304"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CFD43"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CBEA4"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887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5D35"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E662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21DAB"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8FCBE"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4D3C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291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7E7993"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0ADFE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tl/>
              </w:rPr>
            </w:pPr>
          </w:p>
        </w:tc>
      </w:tr>
      <w:tr w:rsidR="00CE2DDC" w:rsidRPr="00167DD5" w14:paraId="0CBF0FBF" w14:textId="77777777" w:rsidTr="003526E8">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3AD76" w14:textId="77777777" w:rsidR="00CE2DDC" w:rsidRDefault="00CE2DDC"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241A3"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E5C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7DBC8" w14:textId="7F6C42C9"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sz w:val="20"/>
                <w:szCs w:val="20"/>
              </w:rPr>
              <w:t>15-B00-130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7755A" w14:textId="69424B66" w:rsidR="00CE2DDC" w:rsidRPr="00167DD5" w:rsidRDefault="00CE2DDC"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Nintedanib 150mg as esilate soft capsule                                                                                     1133</w:t>
            </w:r>
            <w:r>
              <w:rPr>
                <w:rFonts w:ascii="Arial" w:hAnsi="Arial" w:cs="Arial"/>
                <w:color w:val="000000"/>
              </w:rPr>
              <w:br/>
            </w:r>
            <w:r>
              <w:rPr>
                <w:rFonts w:ascii="Arial" w:hAnsi="Arial" w:cs="Arial"/>
                <w:color w:val="000000"/>
                <w:rtl/>
              </w:rPr>
              <w:t>ويحصر استخدامها لعلاج حالات</w:t>
            </w:r>
            <w:r>
              <w:rPr>
                <w:rFonts w:ascii="Arial" w:hAnsi="Arial" w:cs="Arial"/>
                <w:color w:val="000000"/>
              </w:rPr>
              <w:t xml:space="preserve"> (Idiopathic Pulmonary Fibrosis) </w:t>
            </w:r>
            <w:r>
              <w:rPr>
                <w:rFonts w:ascii="Arial" w:hAnsi="Arial" w:cs="Arial"/>
                <w:color w:val="00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D48A"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F799E"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960D1"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3F12A"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7BDC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8A694"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B5E73"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1DB8"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01AC"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4F78D"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9D4C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4E077"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3E69B"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2BD0C"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B4F0C"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46976"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E8F22"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FF32"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BCD9A"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A6B3569"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ECB3EB" w14:textId="77777777" w:rsidR="00CE2DDC" w:rsidRPr="00167DD5" w:rsidRDefault="00CE2DDC"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203C2D"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AA143" w14:textId="77777777" w:rsidR="00203C2D" w:rsidRDefault="00203C2D" w:rsidP="00400881">
      <w:pPr>
        <w:spacing w:after="0" w:line="240" w:lineRule="auto"/>
      </w:pPr>
      <w:r>
        <w:separator/>
      </w:r>
    </w:p>
  </w:endnote>
  <w:endnote w:type="continuationSeparator" w:id="0">
    <w:p w14:paraId="420555C9" w14:textId="77777777" w:rsidR="00203C2D" w:rsidRDefault="00203C2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50E2E">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1C5737" w14:textId="77777777" w:rsidR="00203C2D" w:rsidRDefault="00203C2D" w:rsidP="00400881">
      <w:pPr>
        <w:spacing w:after="0" w:line="240" w:lineRule="auto"/>
      </w:pPr>
      <w:r>
        <w:separator/>
      </w:r>
    </w:p>
  </w:footnote>
  <w:footnote w:type="continuationSeparator" w:id="0">
    <w:p w14:paraId="19CE9087" w14:textId="77777777" w:rsidR="00203C2D" w:rsidRDefault="00203C2D"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F39A8"/>
    <w:rsid w:val="001F4EA1"/>
    <w:rsid w:val="00203C2D"/>
    <w:rsid w:val="00203ED4"/>
    <w:rsid w:val="0020508D"/>
    <w:rsid w:val="002069D4"/>
    <w:rsid w:val="002074AE"/>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B324A"/>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50E2E"/>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A7FEB"/>
    <w:rsid w:val="009B18C7"/>
    <w:rsid w:val="009C17AF"/>
    <w:rsid w:val="009C1FCB"/>
    <w:rsid w:val="009C35D3"/>
    <w:rsid w:val="009C62F8"/>
    <w:rsid w:val="009C7328"/>
    <w:rsid w:val="009C7D1F"/>
    <w:rsid w:val="009D0B69"/>
    <w:rsid w:val="009E3519"/>
    <w:rsid w:val="009E4BD3"/>
    <w:rsid w:val="009E6BD6"/>
    <w:rsid w:val="009F3C67"/>
    <w:rsid w:val="00A02729"/>
    <w:rsid w:val="00A02D3C"/>
    <w:rsid w:val="00A12717"/>
    <w:rsid w:val="00A156A0"/>
    <w:rsid w:val="00A16E5B"/>
    <w:rsid w:val="00A16F42"/>
    <w:rsid w:val="00A17A95"/>
    <w:rsid w:val="00A211D2"/>
    <w:rsid w:val="00A2321F"/>
    <w:rsid w:val="00A23B53"/>
    <w:rsid w:val="00A23C40"/>
    <w:rsid w:val="00A25417"/>
    <w:rsid w:val="00A267B8"/>
    <w:rsid w:val="00A31ED6"/>
    <w:rsid w:val="00A42BE9"/>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20A5"/>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D76F5"/>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CA10B-B922-4CEA-A478-2785E819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30066</Words>
  <Characters>171379</Characters>
  <Application>Microsoft Office Word</Application>
  <DocSecurity>0</DocSecurity>
  <Lines>1428</Lines>
  <Paragraphs>402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14</cp:revision>
  <cp:lastPrinted>2022-01-19T07:17:00Z</cp:lastPrinted>
  <dcterms:created xsi:type="dcterms:W3CDTF">2022-06-12T06:27:00Z</dcterms:created>
  <dcterms:modified xsi:type="dcterms:W3CDTF">2022-08-08T10:03:00Z</dcterms:modified>
</cp:coreProperties>
</file>