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43459862" w:rsidR="00672659" w:rsidRPr="000D5244" w:rsidRDefault="00672659" w:rsidP="0023157E">
            <w:pPr>
              <w:jc w:val="both"/>
              <w:rPr>
                <w:rFonts w:ascii="Simplified Arabic" w:hAnsi="Simplified Arabic" w:cs="Simplified Arabic"/>
                <w:b/>
                <w:bCs/>
                <w:color w:val="000000"/>
                <w:sz w:val="24"/>
                <w:szCs w:val="24"/>
                <w:lang w:bidi="ar-LB"/>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23157E">
              <w:rPr>
                <w:rFonts w:ascii="Simplified Arabic" w:hAnsi="Simplified Arabic" w:cs="Simplified Arabic"/>
                <w:b/>
                <w:bCs/>
                <w:color w:val="000000"/>
                <w:sz w:val="24"/>
                <w:szCs w:val="24"/>
                <w:highlight w:val="cyan"/>
                <w:lang w:bidi="ar-LB"/>
              </w:rPr>
              <w:t>14</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sz w:val="24"/>
                <w:szCs w:val="24"/>
              </w:rPr>
              <w:t xml:space="preserve"> </w:t>
            </w:r>
            <w:r w:rsidR="000D5244">
              <w:rPr>
                <w:sz w:val="24"/>
                <w:szCs w:val="24"/>
              </w:rPr>
              <w:t>2022</w:t>
            </w:r>
            <w:r w:rsidRPr="008D12BA">
              <w:rPr>
                <w:sz w:val="24"/>
                <w:szCs w:val="24"/>
              </w:rPr>
              <w:t xml:space="preserve">    </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6E98B7AE" w:rsidR="00672659" w:rsidRPr="008D12BA" w:rsidRDefault="00672659" w:rsidP="0023157E">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23157E">
              <w:rPr>
                <w:rFonts w:ascii="Arial" w:hAnsi="Arial"/>
                <w:sz w:val="24"/>
                <w:szCs w:val="24"/>
                <w:highlight w:val="cyan"/>
              </w:rPr>
              <w:t>3</w:t>
            </w:r>
            <w:r w:rsidRPr="008D12BA">
              <w:rPr>
                <w:rFonts w:ascii="Arial" w:hAnsi="Arial"/>
                <w:sz w:val="24"/>
                <w:szCs w:val="24"/>
                <w:highlight w:val="cyan"/>
              </w:rPr>
              <w:t xml:space="preserve">  /</w:t>
            </w:r>
            <w:r w:rsidR="008C600C">
              <w:rPr>
                <w:rFonts w:ascii="Arial" w:hAnsi="Arial"/>
                <w:sz w:val="24"/>
                <w:szCs w:val="24"/>
                <w:highlight w:val="cyan"/>
              </w:rPr>
              <w:t xml:space="preserve"> </w:t>
            </w:r>
            <w:r w:rsidR="0023157E">
              <w:rPr>
                <w:rFonts w:ascii="Arial" w:hAnsi="Arial"/>
                <w:sz w:val="24"/>
                <w:szCs w:val="24"/>
                <w:highlight w:val="cyan"/>
              </w:rPr>
              <w:t>8</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4D22E1">
              <w:rPr>
                <w:rFonts w:ascii="Arial" w:hAnsi="Arial"/>
                <w:sz w:val="24"/>
                <w:szCs w:val="24"/>
                <w:highlight w:val="cyan"/>
              </w:rPr>
              <w:t>2</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lastRenderedPageBreak/>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0E8B3DFF" w:rsidR="00672659" w:rsidRPr="008D12BA" w:rsidRDefault="00672659" w:rsidP="0023157E">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23157E">
              <w:rPr>
                <w:rFonts w:ascii="Arial" w:hAnsi="Arial"/>
                <w:spacing w:val="-2"/>
                <w:sz w:val="24"/>
                <w:szCs w:val="24"/>
                <w:highlight w:val="cyan"/>
              </w:rPr>
              <w:t>14</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4D22E1">
              <w:rPr>
                <w:rFonts w:ascii="Arial" w:hAnsi="Arial"/>
                <w:spacing w:val="-2"/>
                <w:sz w:val="24"/>
                <w:szCs w:val="24"/>
                <w:highlight w:val="cyan"/>
              </w:rPr>
              <w:t>2</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2A515330" w:rsidR="00672659" w:rsidRPr="008D12BA" w:rsidRDefault="00672659" w:rsidP="0023157E">
            <w:pPr>
              <w:spacing w:line="240" w:lineRule="exact"/>
              <w:jc w:val="both"/>
              <w:rPr>
                <w:rFonts w:ascii="Arial" w:hAnsi="Arial"/>
                <w:sz w:val="24"/>
                <w:szCs w:val="24"/>
              </w:rPr>
            </w:pPr>
            <w:r w:rsidRPr="008D12BA">
              <w:rPr>
                <w:rFonts w:ascii="Arial" w:hAnsi="Arial"/>
                <w:sz w:val="24"/>
                <w:szCs w:val="24"/>
              </w:rPr>
              <w:t xml:space="preserve">5. </w:t>
            </w:r>
            <w:r w:rsidRPr="008D12BA">
              <w:rPr>
                <w:sz w:val="24"/>
                <w:szCs w:val="24"/>
              </w:rPr>
              <w:t xml:space="preserve">Announcement date of this tender will be on   </w:t>
            </w:r>
            <w:r w:rsidR="0023157E">
              <w:rPr>
                <w:sz w:val="24"/>
                <w:szCs w:val="24"/>
              </w:rPr>
              <w:t>3</w:t>
            </w:r>
            <w:r w:rsidRPr="008D12BA">
              <w:rPr>
                <w:sz w:val="24"/>
                <w:szCs w:val="24"/>
              </w:rPr>
              <w:t xml:space="preserve"> </w:t>
            </w:r>
            <w:r w:rsidRPr="008D12BA">
              <w:rPr>
                <w:sz w:val="24"/>
                <w:szCs w:val="24"/>
                <w:highlight w:val="cyan"/>
              </w:rPr>
              <w:t xml:space="preserve">/ </w:t>
            </w:r>
            <w:proofErr w:type="gramStart"/>
            <w:r w:rsidR="0023157E">
              <w:rPr>
                <w:sz w:val="24"/>
                <w:szCs w:val="24"/>
                <w:highlight w:val="cyan"/>
              </w:rPr>
              <w:t>8</w:t>
            </w:r>
            <w:r w:rsidRPr="008D12BA">
              <w:rPr>
                <w:sz w:val="24"/>
                <w:szCs w:val="24"/>
                <w:highlight w:val="cyan"/>
              </w:rPr>
              <w:t xml:space="preserve">  /</w:t>
            </w:r>
            <w:proofErr w:type="gramEnd"/>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and The date of conference convening will be </w:t>
            </w:r>
            <w:r w:rsidRPr="008D12BA">
              <w:rPr>
                <w:sz w:val="24"/>
                <w:szCs w:val="24"/>
                <w:highlight w:val="cyan"/>
              </w:rPr>
              <w:t xml:space="preserve">on   </w:t>
            </w:r>
            <w:r w:rsidR="0023157E">
              <w:rPr>
                <w:sz w:val="24"/>
                <w:szCs w:val="24"/>
                <w:highlight w:val="cyan"/>
              </w:rPr>
              <w:t>21</w:t>
            </w:r>
            <w:r w:rsidRPr="008D12BA">
              <w:rPr>
                <w:sz w:val="24"/>
                <w:szCs w:val="24"/>
                <w:highlight w:val="cyan"/>
              </w:rPr>
              <w:t xml:space="preserve"> /     </w:t>
            </w:r>
            <w:r w:rsidR="004F2D77">
              <w:rPr>
                <w:sz w:val="24"/>
                <w:szCs w:val="24"/>
                <w:highlight w:val="cyan"/>
              </w:rPr>
              <w:t>8</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1C2B3F14" w:rsidR="00672659" w:rsidRPr="008D12BA" w:rsidRDefault="00672659" w:rsidP="0023157E">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proofErr w:type="gramStart"/>
            <w:r w:rsidR="004F2D77">
              <w:rPr>
                <w:rFonts w:ascii="Arial" w:hAnsi="Arial"/>
                <w:sz w:val="24"/>
                <w:szCs w:val="24"/>
                <w:highlight w:val="cyan"/>
              </w:rPr>
              <w:t>2</w:t>
            </w:r>
            <w:r w:rsidR="0023157E">
              <w:rPr>
                <w:rFonts w:ascii="Arial" w:hAnsi="Arial"/>
                <w:sz w:val="24"/>
                <w:szCs w:val="24"/>
                <w:highlight w:val="cyan"/>
              </w:rPr>
              <w:t>8</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w:t>
            </w:r>
            <w:r w:rsidR="004F2D77">
              <w:rPr>
                <w:rFonts w:ascii="Arial" w:hAnsi="Arial"/>
                <w:sz w:val="24"/>
                <w:szCs w:val="24"/>
                <w:highlight w:val="cyan"/>
              </w:rPr>
              <w:t>8</w:t>
            </w:r>
            <w:r w:rsidRPr="008D12BA">
              <w:rPr>
                <w:rFonts w:ascii="Arial" w:hAnsi="Arial"/>
                <w:sz w:val="24"/>
                <w:szCs w:val="24"/>
                <w:highlight w:val="cyan"/>
              </w:rPr>
              <w:t xml:space="preserve">  /  202</w:t>
            </w:r>
            <w:r w:rsidR="00262788">
              <w:rPr>
                <w:rFonts w:ascii="Arial" w:hAnsi="Arial"/>
                <w:sz w:val="24"/>
                <w:szCs w:val="24"/>
              </w:rPr>
              <w:t>2</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w:t>
            </w:r>
            <w:proofErr w:type="spellEnd"/>
            <w:r w:rsidRPr="008D12BA">
              <w:rPr>
                <w:rFonts w:ascii="Arial" w:hAnsi="Arial"/>
                <w:sz w:val="24"/>
                <w:szCs w:val="24"/>
                <w:highlight w:val="yellow"/>
              </w:rPr>
              <w:t xml:space="preserve">&amp;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w:t>
            </w:r>
            <w:proofErr w:type="spellStart"/>
            <w:r w:rsidRPr="008D12BA">
              <w:rPr>
                <w:rFonts w:ascii="Arial" w:hAnsi="Arial"/>
                <w:sz w:val="24"/>
                <w:szCs w:val="24"/>
                <w:highlight w:val="yellow"/>
              </w:rPr>
              <w:t>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proofErr w:type="spellEnd"/>
            <w:r w:rsidRPr="008D12BA">
              <w:rPr>
                <w:rFonts w:ascii="Arial" w:hAnsi="Arial"/>
                <w:spacing w:val="-2"/>
                <w:sz w:val="24"/>
                <w:szCs w:val="24"/>
                <w:highlight w:val="yellow"/>
              </w:rPr>
              <w:t xml:space="preserve"> </w:t>
            </w:r>
            <w:r w:rsidRPr="008D12BA">
              <w:rPr>
                <w:rFonts w:ascii="Arial" w:hAnsi="Arial"/>
                <w:sz w:val="24"/>
                <w:szCs w:val="24"/>
                <w:highlight w:val="yellow"/>
              </w:rPr>
              <w:t>Ministry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be valid until after the end of validity tender specified in the documents of 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A7D11C6"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Pr="008D12BA">
              <w:rPr>
                <w:rFonts w:ascii="Arial" w:eastAsia="Times New Roman" w:hAnsi="Arial" w:cs="Times New Roman"/>
                <w:b/>
                <w:bCs/>
                <w:sz w:val="24"/>
                <w:szCs w:val="24"/>
                <w:lang w:bidi="ar-LB"/>
              </w:rPr>
              <w:t>ALI  HASAN  AL-BALDAWI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0" w:type="auto"/>
        <w:tblLook w:val="04A0" w:firstRow="1" w:lastRow="0" w:firstColumn="1" w:lastColumn="0" w:noHBand="0" w:noVBand="1"/>
      </w:tblPr>
      <w:tblGrid>
        <w:gridCol w:w="638"/>
        <w:gridCol w:w="1450"/>
        <w:gridCol w:w="2924"/>
        <w:gridCol w:w="1295"/>
        <w:gridCol w:w="1864"/>
        <w:gridCol w:w="1046"/>
        <w:gridCol w:w="1161"/>
        <w:gridCol w:w="1150"/>
        <w:gridCol w:w="1035"/>
        <w:gridCol w:w="37"/>
      </w:tblGrid>
      <w:tr w:rsidR="00704953" w14:paraId="33B01543" w14:textId="77777777" w:rsidTr="00A4505E">
        <w:trPr>
          <w:gridAfter w:val="1"/>
          <w:wAfter w:w="37" w:type="dxa"/>
          <w:trHeight w:val="841"/>
        </w:trPr>
        <w:tc>
          <w:tcPr>
            <w:tcW w:w="12563" w:type="dxa"/>
            <w:gridSpan w:val="9"/>
          </w:tcPr>
          <w:p w14:paraId="17450D2B" w14:textId="77777777" w:rsidR="00704953" w:rsidRPr="00120DE8" w:rsidRDefault="00704953" w:rsidP="00DB569E">
            <w:pPr>
              <w:tabs>
                <w:tab w:val="left" w:pos="1470"/>
              </w:tabs>
              <w:rPr>
                <w:b/>
                <w:bCs/>
                <w:lang w:bidi="ar-IQ"/>
              </w:rPr>
            </w:pPr>
          </w:p>
          <w:p w14:paraId="4F16E823" w14:textId="06086D75" w:rsidR="00704953" w:rsidRPr="00120DE8" w:rsidRDefault="00704953" w:rsidP="0023157E">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23157E">
              <w:rPr>
                <w:rFonts w:ascii="Arial" w:eastAsia="Times New Roman" w:hAnsi="Arial"/>
                <w:b/>
                <w:bCs/>
                <w:sz w:val="24"/>
                <w:szCs w:val="24"/>
                <w:u w:val="single"/>
              </w:rPr>
              <w:t>14</w:t>
            </w:r>
            <w:r w:rsidRPr="00120DE8">
              <w:rPr>
                <w:rFonts w:ascii="Arial" w:eastAsia="Times New Roman" w:hAnsi="Arial"/>
                <w:b/>
                <w:bCs/>
                <w:sz w:val="24"/>
                <w:szCs w:val="24"/>
                <w:u w:val="single"/>
              </w:rPr>
              <w:t xml:space="preserve">    /2022 </w:t>
            </w:r>
          </w:p>
          <w:p w14:paraId="3B43D0DA" w14:textId="178E2AB8" w:rsidR="00704953" w:rsidRPr="00120DE8" w:rsidRDefault="00A4505E" w:rsidP="00A4505E">
            <w:pPr>
              <w:tabs>
                <w:tab w:val="left" w:pos="1470"/>
              </w:tabs>
              <w:jc w:val="center"/>
              <w:rPr>
                <w:b/>
                <w:bCs/>
                <w:rtl/>
                <w:lang w:bidi="ar-IQ"/>
              </w:rPr>
            </w:pPr>
            <w:r>
              <w:rPr>
                <w:rFonts w:ascii="Arial" w:eastAsia="Times New Roman" w:hAnsi="Arial" w:hint="cs"/>
                <w:b/>
                <w:bCs/>
                <w:sz w:val="24"/>
                <w:szCs w:val="24"/>
                <w:rtl/>
                <w:lang w:bidi="ar-IQ"/>
              </w:rPr>
              <w:t>لتوفير احتياج2023</w:t>
            </w:r>
          </w:p>
        </w:tc>
      </w:tr>
      <w:tr w:rsidR="00704953" w14:paraId="3D0EA027" w14:textId="77777777" w:rsidTr="00A4505E">
        <w:trPr>
          <w:gridAfter w:val="1"/>
          <w:wAfter w:w="37" w:type="dxa"/>
        </w:trPr>
        <w:tc>
          <w:tcPr>
            <w:tcW w:w="12563"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A4505E">
        <w:trPr>
          <w:gridAfter w:val="1"/>
          <w:wAfter w:w="37" w:type="dxa"/>
        </w:trPr>
        <w:tc>
          <w:tcPr>
            <w:tcW w:w="12563"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lastRenderedPageBreak/>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A4505E">
        <w:trPr>
          <w:gridAfter w:val="1"/>
          <w:wAfter w:w="37" w:type="dxa"/>
        </w:trPr>
        <w:tc>
          <w:tcPr>
            <w:tcW w:w="12563"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A4505E">
        <w:trPr>
          <w:gridAfter w:val="1"/>
          <w:wAfter w:w="37" w:type="dxa"/>
        </w:trPr>
        <w:tc>
          <w:tcPr>
            <w:tcW w:w="12563"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A4505E">
        <w:trPr>
          <w:gridAfter w:val="1"/>
          <w:wAfter w:w="37" w:type="dxa"/>
        </w:trPr>
        <w:tc>
          <w:tcPr>
            <w:tcW w:w="12563"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A4505E">
        <w:trPr>
          <w:gridAfter w:val="1"/>
          <w:wAfter w:w="37" w:type="dxa"/>
        </w:trPr>
        <w:tc>
          <w:tcPr>
            <w:tcW w:w="12563"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A4505E">
        <w:trPr>
          <w:gridAfter w:val="1"/>
          <w:wAfter w:w="37" w:type="dxa"/>
        </w:trPr>
        <w:tc>
          <w:tcPr>
            <w:tcW w:w="12563"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A4505E">
        <w:trPr>
          <w:gridAfter w:val="1"/>
          <w:wAfter w:w="37" w:type="dxa"/>
        </w:trPr>
        <w:tc>
          <w:tcPr>
            <w:tcW w:w="12563"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A4505E">
        <w:trPr>
          <w:gridAfter w:val="1"/>
          <w:wAfter w:w="37" w:type="dxa"/>
        </w:trPr>
        <w:tc>
          <w:tcPr>
            <w:tcW w:w="12563"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A4505E">
        <w:trPr>
          <w:gridAfter w:val="1"/>
          <w:wAfter w:w="37" w:type="dxa"/>
        </w:trPr>
        <w:tc>
          <w:tcPr>
            <w:tcW w:w="12563"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A4505E">
        <w:trPr>
          <w:gridAfter w:val="1"/>
          <w:wAfter w:w="37" w:type="dxa"/>
          <w:trHeight w:val="530"/>
        </w:trPr>
        <w:tc>
          <w:tcPr>
            <w:tcW w:w="12563"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14:paraId="456A4A4E" w14:textId="77777777" w:rsidTr="00A4505E">
        <w:trPr>
          <w:gridAfter w:val="1"/>
          <w:wAfter w:w="37" w:type="dxa"/>
        </w:trPr>
        <w:tc>
          <w:tcPr>
            <w:tcW w:w="12563"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A4505E">
        <w:trPr>
          <w:trHeight w:val="900"/>
        </w:trPr>
        <w:tc>
          <w:tcPr>
            <w:tcW w:w="638" w:type="dxa"/>
            <w:hideMark/>
          </w:tcPr>
          <w:p w14:paraId="6706D51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 </w:t>
            </w:r>
          </w:p>
        </w:tc>
        <w:tc>
          <w:tcPr>
            <w:tcW w:w="1450" w:type="dxa"/>
            <w:hideMark/>
          </w:tcPr>
          <w:p w14:paraId="0C294D11" w14:textId="77777777" w:rsidR="00704953" w:rsidRPr="00F27A7A" w:rsidRDefault="00704953" w:rsidP="00DB569E">
            <w:pPr>
              <w:jc w:val="center"/>
              <w:rPr>
                <w:rFonts w:eastAsia="Times New Roman" w:cs="Calibri"/>
                <w:b/>
                <w:bCs/>
                <w:color w:val="000000"/>
                <w:highlight w:val="yellow"/>
              </w:rPr>
            </w:pPr>
            <w:proofErr w:type="spellStart"/>
            <w:r w:rsidRPr="00F27A7A">
              <w:rPr>
                <w:rFonts w:eastAsia="Times New Roman" w:cs="Calibri"/>
                <w:b/>
                <w:bCs/>
                <w:color w:val="000000"/>
                <w:highlight w:val="yellow"/>
              </w:rPr>
              <w:t>national_c</w:t>
            </w:r>
            <w:proofErr w:type="spellEnd"/>
          </w:p>
        </w:tc>
        <w:tc>
          <w:tcPr>
            <w:tcW w:w="2924" w:type="dxa"/>
            <w:hideMark/>
          </w:tcPr>
          <w:p w14:paraId="277E2EC3"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ITEM</w:t>
            </w:r>
          </w:p>
        </w:tc>
        <w:tc>
          <w:tcPr>
            <w:tcW w:w="1295" w:type="dxa"/>
            <w:hideMark/>
          </w:tcPr>
          <w:p w14:paraId="2ED4C16A" w14:textId="2E42CDB9" w:rsidR="00704953" w:rsidRPr="00F27A7A" w:rsidRDefault="00704953" w:rsidP="00A4505E">
            <w:pPr>
              <w:jc w:val="center"/>
              <w:rPr>
                <w:rFonts w:eastAsia="Times New Roman" w:cs="Calibri"/>
                <w:b/>
                <w:bCs/>
                <w:color w:val="000000"/>
                <w:highlight w:val="yellow"/>
              </w:rPr>
            </w:pPr>
            <w:r w:rsidRPr="00F27A7A">
              <w:rPr>
                <w:rFonts w:eastAsia="Times New Roman" w:cs="Calibri"/>
                <w:b/>
                <w:bCs/>
                <w:color w:val="000000"/>
                <w:highlight w:val="yellow"/>
              </w:rPr>
              <w:t xml:space="preserve">TOTAL </w:t>
            </w:r>
            <w:r w:rsidR="00A4505E">
              <w:rPr>
                <w:rFonts w:eastAsia="Times New Roman" w:cs="Calibri" w:hint="cs"/>
                <w:b/>
                <w:bCs/>
                <w:color w:val="000000"/>
                <w:highlight w:val="yellow"/>
                <w:rtl/>
              </w:rPr>
              <w:t>2023</w:t>
            </w:r>
          </w:p>
        </w:tc>
        <w:tc>
          <w:tcPr>
            <w:tcW w:w="1864" w:type="dxa"/>
            <w:hideMark/>
          </w:tcPr>
          <w:p w14:paraId="330CB96E"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Packing</w:t>
            </w:r>
          </w:p>
        </w:tc>
        <w:tc>
          <w:tcPr>
            <w:tcW w:w="1046" w:type="dxa"/>
            <w:hideMark/>
          </w:tcPr>
          <w:p w14:paraId="0A32741A"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Mean brand Price</w:t>
            </w:r>
          </w:p>
        </w:tc>
        <w:tc>
          <w:tcPr>
            <w:tcW w:w="1161" w:type="dxa"/>
            <w:hideMark/>
          </w:tcPr>
          <w:p w14:paraId="4C9CB35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70% of mean price</w:t>
            </w:r>
          </w:p>
        </w:tc>
        <w:tc>
          <w:tcPr>
            <w:tcW w:w="1150" w:type="dxa"/>
            <w:hideMark/>
          </w:tcPr>
          <w:p w14:paraId="32988BF6"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45% of mean price</w:t>
            </w:r>
          </w:p>
        </w:tc>
        <w:tc>
          <w:tcPr>
            <w:tcW w:w="1072" w:type="dxa"/>
            <w:gridSpan w:val="2"/>
            <w:hideMark/>
          </w:tcPr>
          <w:p w14:paraId="213E2C2B"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25% of mean price</w:t>
            </w:r>
          </w:p>
        </w:tc>
      </w:tr>
      <w:tr w:rsidR="0023157E" w:rsidRPr="00844D38" w14:paraId="73E48362" w14:textId="77777777" w:rsidTr="00B87FE5">
        <w:trPr>
          <w:trHeight w:val="900"/>
        </w:trPr>
        <w:tc>
          <w:tcPr>
            <w:tcW w:w="638" w:type="dxa"/>
            <w:vAlign w:val="center"/>
          </w:tcPr>
          <w:p w14:paraId="3AFB377F" w14:textId="403BC4BF" w:rsidR="0023157E" w:rsidRPr="00844D38" w:rsidRDefault="0023157E" w:rsidP="00DB569E">
            <w:pPr>
              <w:jc w:val="center"/>
              <w:rPr>
                <w:rFonts w:eastAsia="Times New Roman" w:cs="Calibri"/>
                <w:b/>
                <w:bCs/>
                <w:color w:val="000000"/>
              </w:rPr>
            </w:pPr>
            <w:r>
              <w:rPr>
                <w:rFonts w:ascii="Calibri" w:hAnsi="Calibri" w:cs="Calibri"/>
                <w:b/>
                <w:bCs/>
                <w:sz w:val="28"/>
                <w:szCs w:val="28"/>
              </w:rPr>
              <w:lastRenderedPageBreak/>
              <w:t>1</w:t>
            </w:r>
          </w:p>
        </w:tc>
        <w:tc>
          <w:tcPr>
            <w:tcW w:w="1450" w:type="dxa"/>
            <w:vAlign w:val="center"/>
          </w:tcPr>
          <w:p w14:paraId="528CE49E" w14:textId="4FF7AB47" w:rsidR="0023157E" w:rsidRPr="00844D38" w:rsidRDefault="0023157E" w:rsidP="00DB569E">
            <w:pPr>
              <w:jc w:val="center"/>
              <w:rPr>
                <w:rFonts w:eastAsia="Times New Roman" w:cs="Calibri"/>
                <w:b/>
                <w:bCs/>
                <w:color w:val="000000"/>
              </w:rPr>
            </w:pPr>
            <w:r>
              <w:rPr>
                <w:rFonts w:ascii="Calibri" w:hAnsi="Calibri" w:cs="Calibri"/>
                <w:b/>
                <w:bCs/>
                <w:sz w:val="28"/>
                <w:szCs w:val="28"/>
              </w:rPr>
              <w:t>04-J00-005</w:t>
            </w:r>
          </w:p>
        </w:tc>
        <w:tc>
          <w:tcPr>
            <w:tcW w:w="2924" w:type="dxa"/>
          </w:tcPr>
          <w:p w14:paraId="022B674E" w14:textId="6B729F1A" w:rsidR="0023157E" w:rsidRPr="00844D38" w:rsidRDefault="0023157E" w:rsidP="00DB569E">
            <w:pPr>
              <w:jc w:val="center"/>
              <w:rPr>
                <w:rFonts w:eastAsia="Times New Roman" w:cs="Calibri"/>
                <w:b/>
                <w:bCs/>
                <w:color w:val="000000"/>
              </w:rPr>
            </w:pPr>
            <w:r>
              <w:rPr>
                <w:rFonts w:ascii="Arial" w:hAnsi="Arial" w:cs="Arial"/>
                <w:b/>
                <w:bCs/>
                <w:sz w:val="28"/>
                <w:szCs w:val="28"/>
              </w:rPr>
              <w:t>Carbamazepine   100mg/5ml liquid</w:t>
            </w:r>
          </w:p>
        </w:tc>
        <w:tc>
          <w:tcPr>
            <w:tcW w:w="1295" w:type="dxa"/>
            <w:vAlign w:val="center"/>
          </w:tcPr>
          <w:p w14:paraId="5626D002" w14:textId="274EA042" w:rsidR="0023157E" w:rsidRPr="00844D38" w:rsidRDefault="0023157E" w:rsidP="00DB569E">
            <w:pPr>
              <w:jc w:val="center"/>
              <w:rPr>
                <w:rFonts w:eastAsia="Times New Roman" w:cs="Calibri"/>
                <w:b/>
                <w:bCs/>
                <w:color w:val="000000"/>
              </w:rPr>
            </w:pPr>
            <w:r>
              <w:rPr>
                <w:rFonts w:ascii="Calibri" w:hAnsi="Calibri" w:cs="Calibri"/>
                <w:b/>
                <w:bCs/>
                <w:sz w:val="28"/>
                <w:szCs w:val="28"/>
              </w:rPr>
              <w:t>121057</w:t>
            </w:r>
          </w:p>
        </w:tc>
        <w:tc>
          <w:tcPr>
            <w:tcW w:w="1864" w:type="dxa"/>
            <w:vAlign w:val="center"/>
          </w:tcPr>
          <w:p w14:paraId="2A06D12B" w14:textId="0E66C88A" w:rsidR="0023157E" w:rsidRPr="00844D38" w:rsidRDefault="0023157E" w:rsidP="00DB569E">
            <w:pPr>
              <w:jc w:val="center"/>
              <w:rPr>
                <w:rFonts w:eastAsia="Times New Roman" w:cs="Calibri"/>
                <w:b/>
                <w:bCs/>
                <w:color w:val="000000"/>
              </w:rPr>
            </w:pPr>
            <w:r>
              <w:rPr>
                <w:rFonts w:ascii="Calibri" w:hAnsi="Calibri" w:cs="Calibri"/>
                <w:b/>
                <w:bCs/>
                <w:sz w:val="28"/>
                <w:szCs w:val="28"/>
              </w:rPr>
              <w:t>300 ml</w:t>
            </w:r>
          </w:p>
        </w:tc>
        <w:tc>
          <w:tcPr>
            <w:tcW w:w="1046" w:type="dxa"/>
            <w:vAlign w:val="center"/>
          </w:tcPr>
          <w:p w14:paraId="62933370" w14:textId="18281154" w:rsidR="0023157E" w:rsidRPr="00844D38" w:rsidRDefault="0023157E" w:rsidP="00DB569E">
            <w:pPr>
              <w:jc w:val="center"/>
              <w:rPr>
                <w:rFonts w:eastAsia="Times New Roman" w:cs="Calibri"/>
                <w:b/>
                <w:bCs/>
                <w:color w:val="000000"/>
              </w:rPr>
            </w:pPr>
            <w:r>
              <w:rPr>
                <w:rFonts w:ascii="Calibri" w:hAnsi="Calibri" w:cs="Calibri"/>
                <w:b/>
                <w:bCs/>
                <w:sz w:val="28"/>
                <w:szCs w:val="28"/>
              </w:rPr>
              <w:t>7.9</w:t>
            </w:r>
          </w:p>
        </w:tc>
        <w:tc>
          <w:tcPr>
            <w:tcW w:w="1161" w:type="dxa"/>
            <w:vAlign w:val="center"/>
          </w:tcPr>
          <w:p w14:paraId="44294134" w14:textId="542D8A06" w:rsidR="0023157E" w:rsidRPr="00844D38" w:rsidRDefault="0023157E" w:rsidP="00DB569E">
            <w:pPr>
              <w:jc w:val="center"/>
              <w:rPr>
                <w:rFonts w:eastAsia="Times New Roman" w:cs="Calibri"/>
                <w:b/>
                <w:bCs/>
                <w:color w:val="000000"/>
              </w:rPr>
            </w:pPr>
            <w:r>
              <w:rPr>
                <w:rFonts w:ascii="Calibri" w:hAnsi="Calibri" w:cs="Calibri"/>
                <w:b/>
                <w:bCs/>
                <w:sz w:val="28"/>
                <w:szCs w:val="28"/>
              </w:rPr>
              <w:t>5.5</w:t>
            </w:r>
          </w:p>
        </w:tc>
        <w:tc>
          <w:tcPr>
            <w:tcW w:w="1150" w:type="dxa"/>
            <w:vAlign w:val="center"/>
          </w:tcPr>
          <w:p w14:paraId="7DB748D8" w14:textId="7214DF18" w:rsidR="0023157E" w:rsidRPr="00844D38" w:rsidRDefault="0023157E" w:rsidP="00DB569E">
            <w:pPr>
              <w:jc w:val="center"/>
              <w:rPr>
                <w:rFonts w:eastAsia="Times New Roman" w:cs="Calibri"/>
                <w:b/>
                <w:bCs/>
                <w:color w:val="000000"/>
              </w:rPr>
            </w:pPr>
            <w:r>
              <w:rPr>
                <w:rFonts w:ascii="Calibri" w:hAnsi="Calibri" w:cs="Calibri"/>
                <w:b/>
                <w:bCs/>
                <w:sz w:val="28"/>
                <w:szCs w:val="28"/>
              </w:rPr>
              <w:t>3.59</w:t>
            </w:r>
          </w:p>
        </w:tc>
        <w:tc>
          <w:tcPr>
            <w:tcW w:w="1072" w:type="dxa"/>
            <w:gridSpan w:val="2"/>
            <w:vAlign w:val="center"/>
          </w:tcPr>
          <w:p w14:paraId="7B728851" w14:textId="25BF9089" w:rsidR="0023157E" w:rsidRPr="00844D38" w:rsidRDefault="0023157E" w:rsidP="00DB569E">
            <w:pPr>
              <w:jc w:val="center"/>
              <w:rPr>
                <w:rFonts w:eastAsia="Times New Roman" w:cs="Calibri"/>
                <w:b/>
                <w:bCs/>
                <w:color w:val="000000"/>
              </w:rPr>
            </w:pPr>
            <w:r>
              <w:rPr>
                <w:rFonts w:ascii="Calibri" w:hAnsi="Calibri" w:cs="Calibri"/>
                <w:b/>
                <w:bCs/>
                <w:sz w:val="28"/>
                <w:szCs w:val="28"/>
              </w:rPr>
              <w:t>1.99</w:t>
            </w:r>
          </w:p>
        </w:tc>
      </w:tr>
      <w:tr w:rsidR="0023157E" w:rsidRPr="00844D38" w14:paraId="01787C7D" w14:textId="77777777" w:rsidTr="00B87FE5">
        <w:trPr>
          <w:trHeight w:val="1003"/>
        </w:trPr>
        <w:tc>
          <w:tcPr>
            <w:tcW w:w="638" w:type="dxa"/>
            <w:vAlign w:val="center"/>
          </w:tcPr>
          <w:p w14:paraId="5E8E64E6" w14:textId="41189224" w:rsidR="0023157E" w:rsidRPr="00844D38" w:rsidRDefault="0023157E" w:rsidP="00DB569E">
            <w:pPr>
              <w:jc w:val="center"/>
              <w:rPr>
                <w:rFonts w:eastAsia="Times New Roman" w:cs="Calibri"/>
                <w:b/>
                <w:bCs/>
                <w:color w:val="000000"/>
              </w:rPr>
            </w:pPr>
            <w:r>
              <w:rPr>
                <w:rFonts w:ascii="Calibri" w:hAnsi="Calibri" w:cs="Calibri"/>
                <w:b/>
                <w:bCs/>
                <w:sz w:val="28"/>
                <w:szCs w:val="28"/>
              </w:rPr>
              <w:t>2</w:t>
            </w:r>
          </w:p>
        </w:tc>
        <w:tc>
          <w:tcPr>
            <w:tcW w:w="1450" w:type="dxa"/>
            <w:vAlign w:val="center"/>
          </w:tcPr>
          <w:p w14:paraId="17C1AB17" w14:textId="66AB35A9" w:rsidR="0023157E" w:rsidRPr="00844D38" w:rsidRDefault="0023157E" w:rsidP="00DB569E">
            <w:pPr>
              <w:jc w:val="center"/>
              <w:rPr>
                <w:rFonts w:eastAsia="Times New Roman" w:cs="Calibri"/>
                <w:b/>
                <w:bCs/>
                <w:color w:val="000000"/>
              </w:rPr>
            </w:pPr>
            <w:r>
              <w:rPr>
                <w:rFonts w:ascii="Calibri" w:hAnsi="Calibri" w:cs="Calibri"/>
                <w:b/>
                <w:bCs/>
                <w:sz w:val="28"/>
                <w:szCs w:val="28"/>
              </w:rPr>
              <w:t>08-H00-024</w:t>
            </w:r>
          </w:p>
        </w:tc>
        <w:tc>
          <w:tcPr>
            <w:tcW w:w="2924" w:type="dxa"/>
          </w:tcPr>
          <w:p w14:paraId="7BCD5B88" w14:textId="51367247" w:rsidR="0023157E" w:rsidRPr="00844D38" w:rsidRDefault="0023157E" w:rsidP="00DB569E">
            <w:pPr>
              <w:jc w:val="center"/>
              <w:rPr>
                <w:rFonts w:eastAsia="Times New Roman" w:cs="Calibri"/>
                <w:b/>
                <w:bCs/>
                <w:color w:val="000000"/>
              </w:rPr>
            </w:pPr>
            <w:proofErr w:type="spellStart"/>
            <w:r>
              <w:rPr>
                <w:rFonts w:ascii="Arial" w:hAnsi="Arial" w:cs="Arial"/>
                <w:b/>
                <w:bCs/>
                <w:sz w:val="28"/>
                <w:szCs w:val="28"/>
                <w:vertAlign w:val="superscript"/>
              </w:rPr>
              <w:t>Emicizumab</w:t>
            </w:r>
            <w:proofErr w:type="spellEnd"/>
            <w:r>
              <w:rPr>
                <w:rFonts w:ascii="Arial" w:hAnsi="Arial" w:cs="Arial"/>
                <w:b/>
                <w:bCs/>
                <w:sz w:val="28"/>
                <w:szCs w:val="28"/>
                <w:vertAlign w:val="superscript"/>
              </w:rPr>
              <w:t xml:space="preserve"> 150mg vial solution for </w:t>
            </w:r>
            <w:proofErr w:type="spellStart"/>
            <w:r>
              <w:rPr>
                <w:rFonts w:ascii="Arial" w:hAnsi="Arial" w:cs="Arial"/>
                <w:b/>
                <w:bCs/>
                <w:sz w:val="28"/>
                <w:szCs w:val="28"/>
                <w:vertAlign w:val="superscript"/>
              </w:rPr>
              <w:t>injectionA</w:t>
            </w:r>
            <w:proofErr w:type="spellEnd"/>
            <w:r>
              <w:rPr>
                <w:rFonts w:ascii="Arial" w:hAnsi="Arial" w:cs="Arial"/>
                <w:b/>
                <w:bCs/>
                <w:sz w:val="28"/>
                <w:szCs w:val="28"/>
                <w:vertAlign w:val="superscript"/>
              </w:rPr>
              <w:t xml:space="preserve"> A </w:t>
            </w:r>
            <w:r>
              <w:rPr>
                <w:rFonts w:ascii="Arial" w:hAnsi="Arial" w:cs="Arial"/>
                <w:b/>
                <w:bCs/>
                <w:sz w:val="28"/>
                <w:szCs w:val="28"/>
                <w:vertAlign w:val="superscript"/>
                <w:rtl/>
              </w:rPr>
              <w:t>ويحصر صرفها كعلاج وقائي لمرضى الهيموفيليا</w:t>
            </w:r>
            <w:r>
              <w:rPr>
                <w:rFonts w:ascii="Arial" w:hAnsi="Arial" w:cs="Arial"/>
                <w:b/>
                <w:bCs/>
                <w:sz w:val="28"/>
                <w:szCs w:val="28"/>
                <w:vertAlign w:val="superscript"/>
              </w:rPr>
              <w:t xml:space="preserve">                                                                                                                                       </w:t>
            </w:r>
            <w:r>
              <w:rPr>
                <w:rFonts w:ascii="Arial" w:hAnsi="Arial" w:cs="Arial"/>
                <w:b/>
                <w:bCs/>
                <w:sz w:val="28"/>
                <w:szCs w:val="28"/>
                <w:vertAlign w:val="superscript"/>
                <w:rtl/>
              </w:rPr>
              <w:t>مع وجود مثبطات</w:t>
            </w:r>
            <w:r>
              <w:rPr>
                <w:rFonts w:ascii="Arial" w:hAnsi="Arial" w:cs="Arial"/>
                <w:b/>
                <w:bCs/>
                <w:sz w:val="28"/>
                <w:szCs w:val="28"/>
                <w:vertAlign w:val="superscript"/>
              </w:rPr>
              <w:t xml:space="preserve">  </w:t>
            </w:r>
            <w:r>
              <w:rPr>
                <w:rFonts w:ascii="Arial" w:hAnsi="Arial" w:cs="Arial"/>
                <w:b/>
                <w:bCs/>
                <w:sz w:val="28"/>
                <w:szCs w:val="28"/>
                <w:vertAlign w:val="superscript"/>
                <w:rtl/>
              </w:rPr>
              <w:t>على ان تكون كمية المثبطات اكثر من 5</w:t>
            </w:r>
            <w:r>
              <w:rPr>
                <w:rFonts w:ascii="Arial" w:hAnsi="Arial" w:cs="Arial"/>
                <w:b/>
                <w:bCs/>
                <w:sz w:val="28"/>
                <w:szCs w:val="28"/>
                <w:vertAlign w:val="superscript"/>
              </w:rPr>
              <w:t xml:space="preserve">unit </w:t>
            </w:r>
            <w:r>
              <w:rPr>
                <w:rFonts w:ascii="Arial" w:hAnsi="Arial" w:cs="Arial"/>
                <w:b/>
                <w:bCs/>
                <w:sz w:val="28"/>
                <w:szCs w:val="28"/>
                <w:vertAlign w:val="superscript"/>
              </w:rPr>
              <w:br/>
              <w:t xml:space="preserve">  </w:t>
            </w:r>
            <w:r>
              <w:rPr>
                <w:rFonts w:ascii="Arial" w:hAnsi="Arial" w:cs="Arial"/>
                <w:b/>
                <w:bCs/>
                <w:sz w:val="28"/>
                <w:szCs w:val="28"/>
                <w:vertAlign w:val="superscript"/>
                <w:rtl/>
              </w:rPr>
              <w:t>وتصرف في مراكز وشعب امراض الدم الوراثية وتلزم الشركة بتوفير الفحص الاتي مجانا اعتمادا على اعداد المرضى</w:t>
            </w:r>
            <w:r>
              <w:rPr>
                <w:rFonts w:ascii="Arial" w:hAnsi="Arial" w:cs="Arial"/>
                <w:b/>
                <w:bCs/>
                <w:sz w:val="28"/>
                <w:szCs w:val="28"/>
                <w:vertAlign w:val="superscript"/>
              </w:rPr>
              <w:t xml:space="preserve">             chromogenic assay for factor VIII</w:t>
            </w:r>
          </w:p>
        </w:tc>
        <w:tc>
          <w:tcPr>
            <w:tcW w:w="1295" w:type="dxa"/>
            <w:vAlign w:val="center"/>
          </w:tcPr>
          <w:p w14:paraId="103D69DE" w14:textId="30CAFE7D" w:rsidR="0023157E" w:rsidRPr="00844D38" w:rsidRDefault="0023157E" w:rsidP="00DB569E">
            <w:pPr>
              <w:jc w:val="center"/>
              <w:rPr>
                <w:rFonts w:eastAsia="Times New Roman" w:cs="Calibri"/>
                <w:b/>
                <w:bCs/>
                <w:color w:val="000000"/>
              </w:rPr>
            </w:pPr>
            <w:r>
              <w:rPr>
                <w:rFonts w:ascii="Calibri" w:hAnsi="Calibri" w:cs="Calibri"/>
                <w:b/>
                <w:bCs/>
                <w:sz w:val="28"/>
                <w:szCs w:val="28"/>
              </w:rPr>
              <w:t>4420</w:t>
            </w:r>
          </w:p>
        </w:tc>
        <w:tc>
          <w:tcPr>
            <w:tcW w:w="1864" w:type="dxa"/>
            <w:vAlign w:val="center"/>
          </w:tcPr>
          <w:p w14:paraId="1F132E0F" w14:textId="7691BC13" w:rsidR="0023157E" w:rsidRPr="00844D38" w:rsidRDefault="0023157E" w:rsidP="001B1E38">
            <w:pPr>
              <w:jc w:val="center"/>
              <w:rPr>
                <w:rFonts w:eastAsia="Times New Roman" w:cs="Calibri"/>
                <w:b/>
                <w:bCs/>
                <w:color w:val="000000"/>
              </w:rPr>
            </w:pPr>
            <w:r>
              <w:rPr>
                <w:rFonts w:ascii="Calibri" w:hAnsi="Calibri" w:cs="Calibri"/>
                <w:b/>
                <w:bCs/>
                <w:sz w:val="28"/>
                <w:szCs w:val="28"/>
              </w:rPr>
              <w:t>150mg/ml</w:t>
            </w:r>
          </w:p>
        </w:tc>
        <w:tc>
          <w:tcPr>
            <w:tcW w:w="1046" w:type="dxa"/>
            <w:vAlign w:val="center"/>
          </w:tcPr>
          <w:p w14:paraId="3DDAC912" w14:textId="4FE92DB9" w:rsidR="0023157E" w:rsidRPr="00844D38" w:rsidRDefault="0023157E" w:rsidP="00DB569E">
            <w:pPr>
              <w:jc w:val="center"/>
              <w:rPr>
                <w:rFonts w:eastAsia="Times New Roman" w:cs="Calibri"/>
                <w:b/>
                <w:bCs/>
                <w:color w:val="000000"/>
              </w:rPr>
            </w:pPr>
            <w:r>
              <w:rPr>
                <w:rFonts w:ascii="Calibri" w:hAnsi="Calibri" w:cs="Calibri"/>
                <w:b/>
                <w:bCs/>
                <w:sz w:val="28"/>
                <w:szCs w:val="28"/>
              </w:rPr>
              <w:t>3137</w:t>
            </w:r>
          </w:p>
        </w:tc>
        <w:tc>
          <w:tcPr>
            <w:tcW w:w="1161" w:type="dxa"/>
            <w:vAlign w:val="center"/>
          </w:tcPr>
          <w:p w14:paraId="0D60864B" w14:textId="3F8BDFC2" w:rsidR="0023157E" w:rsidRPr="00844D38" w:rsidRDefault="0023157E" w:rsidP="00DB569E">
            <w:pPr>
              <w:jc w:val="center"/>
              <w:rPr>
                <w:rFonts w:eastAsia="Times New Roman" w:cs="Calibri"/>
                <w:b/>
                <w:bCs/>
                <w:color w:val="000000"/>
              </w:rPr>
            </w:pPr>
            <w:r>
              <w:rPr>
                <w:rFonts w:ascii="Calibri" w:hAnsi="Calibri" w:cs="Calibri"/>
                <w:b/>
                <w:bCs/>
                <w:sz w:val="28"/>
                <w:szCs w:val="28"/>
              </w:rPr>
              <w:t>2195.9</w:t>
            </w:r>
          </w:p>
        </w:tc>
        <w:tc>
          <w:tcPr>
            <w:tcW w:w="1150" w:type="dxa"/>
            <w:vAlign w:val="center"/>
          </w:tcPr>
          <w:p w14:paraId="4B0C9B0D" w14:textId="7413EF3D" w:rsidR="0023157E" w:rsidRPr="00844D38" w:rsidRDefault="0023157E" w:rsidP="00DB569E">
            <w:pPr>
              <w:jc w:val="center"/>
              <w:rPr>
                <w:rFonts w:eastAsia="Times New Roman" w:cs="Calibri"/>
                <w:b/>
                <w:bCs/>
                <w:color w:val="000000"/>
              </w:rPr>
            </w:pPr>
            <w:r>
              <w:rPr>
                <w:rFonts w:ascii="Calibri" w:hAnsi="Calibri" w:cs="Calibri"/>
                <w:b/>
                <w:bCs/>
                <w:sz w:val="28"/>
                <w:szCs w:val="28"/>
              </w:rPr>
              <w:t>1411.6</w:t>
            </w:r>
          </w:p>
        </w:tc>
        <w:tc>
          <w:tcPr>
            <w:tcW w:w="1072" w:type="dxa"/>
            <w:gridSpan w:val="2"/>
            <w:vAlign w:val="center"/>
          </w:tcPr>
          <w:p w14:paraId="3DA51737" w14:textId="3BCDE83A" w:rsidR="0023157E" w:rsidRPr="00844D38" w:rsidRDefault="0023157E" w:rsidP="00DB569E">
            <w:pPr>
              <w:jc w:val="center"/>
              <w:rPr>
                <w:rFonts w:eastAsia="Times New Roman" w:cs="Calibri"/>
                <w:b/>
                <w:bCs/>
                <w:color w:val="000000"/>
              </w:rPr>
            </w:pPr>
            <w:r>
              <w:rPr>
                <w:rFonts w:ascii="Calibri" w:hAnsi="Calibri" w:cs="Calibri"/>
                <w:b/>
                <w:bCs/>
                <w:sz w:val="28"/>
                <w:szCs w:val="28"/>
              </w:rPr>
              <w:t>784.25</w:t>
            </w:r>
          </w:p>
        </w:tc>
      </w:tr>
      <w:tr w:rsidR="0023157E" w:rsidRPr="00844D38" w14:paraId="263717D2" w14:textId="77777777" w:rsidTr="00B87FE5">
        <w:trPr>
          <w:trHeight w:val="1373"/>
        </w:trPr>
        <w:tc>
          <w:tcPr>
            <w:tcW w:w="638" w:type="dxa"/>
            <w:vAlign w:val="bottom"/>
          </w:tcPr>
          <w:p w14:paraId="52B8C618" w14:textId="4800AAE5" w:rsidR="0023157E" w:rsidRPr="00844D38" w:rsidRDefault="00141889" w:rsidP="00DB569E">
            <w:pPr>
              <w:jc w:val="center"/>
              <w:rPr>
                <w:rFonts w:eastAsia="Times New Roman" w:cs="Calibri"/>
                <w:b/>
                <w:bCs/>
                <w:color w:val="000000"/>
              </w:rPr>
            </w:pPr>
            <w:r>
              <w:rPr>
                <w:rFonts w:ascii="Arial" w:hAnsi="Arial" w:cs="Arial"/>
                <w:b/>
                <w:bCs/>
                <w:color w:val="000000"/>
                <w:sz w:val="28"/>
                <w:szCs w:val="28"/>
              </w:rPr>
              <w:t>3</w:t>
            </w:r>
          </w:p>
        </w:tc>
        <w:tc>
          <w:tcPr>
            <w:tcW w:w="1450" w:type="dxa"/>
            <w:vAlign w:val="center"/>
          </w:tcPr>
          <w:p w14:paraId="15947637" w14:textId="3D309539" w:rsidR="0023157E" w:rsidRPr="00844D38" w:rsidRDefault="0023157E" w:rsidP="00DB569E">
            <w:pPr>
              <w:jc w:val="center"/>
              <w:rPr>
                <w:rFonts w:eastAsia="Times New Roman" w:cs="Calibri"/>
                <w:b/>
                <w:bCs/>
                <w:color w:val="000000"/>
              </w:rPr>
            </w:pPr>
            <w:r>
              <w:rPr>
                <w:b/>
                <w:bCs/>
                <w:color w:val="000000"/>
                <w:sz w:val="28"/>
                <w:szCs w:val="28"/>
              </w:rPr>
              <w:t>02-F00-027</w:t>
            </w:r>
          </w:p>
        </w:tc>
        <w:tc>
          <w:tcPr>
            <w:tcW w:w="2924" w:type="dxa"/>
            <w:vAlign w:val="bottom"/>
          </w:tcPr>
          <w:p w14:paraId="7B87DA3E" w14:textId="0BD98254" w:rsidR="0023157E" w:rsidRPr="00844D38" w:rsidRDefault="0023157E" w:rsidP="00DB569E">
            <w:pPr>
              <w:jc w:val="center"/>
              <w:rPr>
                <w:rFonts w:eastAsia="Times New Roman" w:cs="Calibri"/>
                <w:b/>
                <w:bCs/>
                <w:color w:val="000000"/>
              </w:rPr>
            </w:pPr>
            <w:proofErr w:type="spellStart"/>
            <w:r>
              <w:rPr>
                <w:rFonts w:ascii="Arial" w:hAnsi="Arial" w:cs="Arial"/>
                <w:color w:val="000000"/>
                <w:sz w:val="28"/>
                <w:szCs w:val="28"/>
              </w:rPr>
              <w:t>Glycerine</w:t>
            </w:r>
            <w:proofErr w:type="spellEnd"/>
            <w:r>
              <w:rPr>
                <w:rFonts w:ascii="Arial" w:hAnsi="Arial" w:cs="Arial"/>
                <w:color w:val="000000"/>
                <w:sz w:val="28"/>
                <w:szCs w:val="28"/>
              </w:rPr>
              <w:t xml:space="preserve"> supp:2gm (70% w/w glycerin ) </w:t>
            </w:r>
            <w:r>
              <w:rPr>
                <w:rFonts w:ascii="Arial" w:hAnsi="Arial" w:cs="Arial"/>
                <w:color w:val="000000"/>
                <w:sz w:val="28"/>
                <w:szCs w:val="28"/>
                <w:rtl/>
              </w:rPr>
              <w:t>ج/990</w:t>
            </w:r>
          </w:p>
        </w:tc>
        <w:tc>
          <w:tcPr>
            <w:tcW w:w="1295" w:type="dxa"/>
            <w:vAlign w:val="center"/>
          </w:tcPr>
          <w:p w14:paraId="25CC7A8E" w14:textId="32698318" w:rsidR="0023157E" w:rsidRPr="00844D38" w:rsidRDefault="0023157E" w:rsidP="00DB569E">
            <w:pPr>
              <w:jc w:val="center"/>
              <w:rPr>
                <w:rFonts w:eastAsia="Times New Roman" w:cs="Calibri"/>
                <w:b/>
                <w:bCs/>
                <w:color w:val="000000"/>
              </w:rPr>
            </w:pPr>
            <w:r>
              <w:rPr>
                <w:b/>
                <w:bCs/>
                <w:color w:val="000000"/>
                <w:sz w:val="28"/>
                <w:szCs w:val="28"/>
              </w:rPr>
              <w:t>360646</w:t>
            </w:r>
          </w:p>
        </w:tc>
        <w:tc>
          <w:tcPr>
            <w:tcW w:w="1864" w:type="dxa"/>
            <w:vAlign w:val="bottom"/>
          </w:tcPr>
          <w:p w14:paraId="30866125" w14:textId="14D6FA80" w:rsidR="0023157E" w:rsidRPr="00844D38" w:rsidRDefault="0023157E" w:rsidP="001B1E38">
            <w:pPr>
              <w:jc w:val="center"/>
              <w:rPr>
                <w:rFonts w:eastAsia="Times New Roman" w:cs="Calibri"/>
                <w:b/>
                <w:bCs/>
                <w:color w:val="000000"/>
              </w:rPr>
            </w:pPr>
            <w:r>
              <w:rPr>
                <w:rFonts w:ascii="Arial" w:hAnsi="Arial" w:cs="Arial"/>
                <w:b/>
                <w:bCs/>
                <w:color w:val="000000"/>
                <w:sz w:val="28"/>
                <w:szCs w:val="28"/>
              </w:rPr>
              <w:t xml:space="preserve">10 </w:t>
            </w:r>
            <w:proofErr w:type="spellStart"/>
            <w:r>
              <w:rPr>
                <w:rFonts w:ascii="Arial" w:hAnsi="Arial" w:cs="Arial"/>
                <w:b/>
                <w:bCs/>
                <w:color w:val="000000"/>
                <w:sz w:val="28"/>
                <w:szCs w:val="28"/>
              </w:rPr>
              <w:t>supp</w:t>
            </w:r>
            <w:proofErr w:type="spellEnd"/>
          </w:p>
        </w:tc>
        <w:tc>
          <w:tcPr>
            <w:tcW w:w="1046" w:type="dxa"/>
            <w:vAlign w:val="bottom"/>
          </w:tcPr>
          <w:p w14:paraId="2E498DD4" w14:textId="1654BE9E" w:rsidR="0023157E" w:rsidRPr="00844D38" w:rsidRDefault="0023157E" w:rsidP="00DB569E">
            <w:pPr>
              <w:jc w:val="center"/>
              <w:rPr>
                <w:rFonts w:eastAsia="Times New Roman" w:cs="Calibri"/>
                <w:b/>
                <w:bCs/>
                <w:color w:val="000000"/>
              </w:rPr>
            </w:pPr>
            <w:r>
              <w:rPr>
                <w:rFonts w:ascii="Arial" w:hAnsi="Arial" w:cs="Arial"/>
                <w:b/>
                <w:bCs/>
                <w:sz w:val="28"/>
                <w:szCs w:val="28"/>
              </w:rPr>
              <w:t>1.15</w:t>
            </w:r>
          </w:p>
        </w:tc>
        <w:tc>
          <w:tcPr>
            <w:tcW w:w="1161" w:type="dxa"/>
            <w:vAlign w:val="bottom"/>
          </w:tcPr>
          <w:p w14:paraId="56D2B922" w14:textId="4C217D21" w:rsidR="0023157E" w:rsidRPr="00844D38" w:rsidRDefault="0023157E" w:rsidP="00DB569E">
            <w:pPr>
              <w:jc w:val="center"/>
              <w:rPr>
                <w:rFonts w:eastAsia="Times New Roman" w:cs="Calibri"/>
                <w:b/>
                <w:bCs/>
                <w:color w:val="000000"/>
              </w:rPr>
            </w:pPr>
            <w:r>
              <w:rPr>
                <w:rFonts w:ascii="Arial" w:hAnsi="Arial" w:cs="Arial"/>
                <w:b/>
                <w:bCs/>
                <w:sz w:val="28"/>
                <w:szCs w:val="28"/>
              </w:rPr>
              <w:t>0.8</w:t>
            </w:r>
          </w:p>
        </w:tc>
        <w:tc>
          <w:tcPr>
            <w:tcW w:w="1150" w:type="dxa"/>
            <w:vAlign w:val="bottom"/>
          </w:tcPr>
          <w:p w14:paraId="6D153340" w14:textId="3BCA2AA3" w:rsidR="0023157E" w:rsidRPr="00844D38" w:rsidRDefault="0023157E" w:rsidP="00DB569E">
            <w:pPr>
              <w:jc w:val="center"/>
              <w:rPr>
                <w:rFonts w:eastAsia="Times New Roman" w:cs="Calibri"/>
                <w:b/>
                <w:bCs/>
                <w:color w:val="000000"/>
              </w:rPr>
            </w:pPr>
            <w:r>
              <w:rPr>
                <w:rFonts w:ascii="Arial" w:hAnsi="Arial" w:cs="Arial"/>
                <w:b/>
                <w:bCs/>
                <w:sz w:val="28"/>
                <w:szCs w:val="28"/>
              </w:rPr>
              <w:t>0.52</w:t>
            </w:r>
          </w:p>
        </w:tc>
        <w:tc>
          <w:tcPr>
            <w:tcW w:w="1072" w:type="dxa"/>
            <w:gridSpan w:val="2"/>
            <w:vAlign w:val="bottom"/>
          </w:tcPr>
          <w:p w14:paraId="615C1FA6" w14:textId="55D28C46" w:rsidR="0023157E" w:rsidRPr="00844D38" w:rsidRDefault="0023157E" w:rsidP="00DB569E">
            <w:pPr>
              <w:jc w:val="center"/>
              <w:rPr>
                <w:rFonts w:eastAsia="Times New Roman" w:cs="Calibri"/>
                <w:b/>
                <w:bCs/>
                <w:color w:val="000000"/>
              </w:rPr>
            </w:pPr>
            <w:r>
              <w:rPr>
                <w:rFonts w:ascii="Arial" w:hAnsi="Arial" w:cs="Arial"/>
                <w:b/>
                <w:bCs/>
                <w:color w:val="000000"/>
                <w:sz w:val="28"/>
                <w:szCs w:val="28"/>
              </w:rPr>
              <w:t>0.28</w:t>
            </w:r>
          </w:p>
        </w:tc>
      </w:tr>
    </w:tbl>
    <w:p w14:paraId="6F970478" w14:textId="77777777" w:rsidR="004F2D77" w:rsidRDefault="004F2D77"/>
    <w:p w14:paraId="0F9364A3" w14:textId="77777777" w:rsidR="004F2D77" w:rsidRDefault="004F2D77"/>
    <w:p w14:paraId="341753CE" w14:textId="77777777" w:rsidR="004F2D77" w:rsidRDefault="004F2D77"/>
    <w:p w14:paraId="0B4E9E5A" w14:textId="77777777" w:rsidR="004F2D77" w:rsidRDefault="004F2D77"/>
    <w:p w14:paraId="7DF6DC26" w14:textId="77777777" w:rsidR="004F2D77" w:rsidRDefault="004F2D77"/>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lastRenderedPageBreak/>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lastRenderedPageBreak/>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lastRenderedPageBreak/>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 xml:space="preserve">1.2   The following terms will have the meanings specified in these tender documents: “writing” means any written or printed communication including the book / letter that is received by hand, or telex and fax; “today” means a solar day; </w:t>
            </w:r>
            <w:r w:rsidRPr="008D12BA">
              <w:rPr>
                <w:rFonts w:ascii="Arial Narrow" w:hAnsi="Arial Narrow"/>
                <w:sz w:val="24"/>
                <w:szCs w:val="24"/>
              </w:rPr>
              <w:lastRenderedPageBreak/>
              <w:t>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lastRenderedPageBreak/>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w:t>
            </w:r>
            <w:r w:rsidRPr="008D12BA">
              <w:rPr>
                <w:rFonts w:ascii="Arial Narrow" w:hAnsi="Arial Narrow"/>
                <w:sz w:val="24"/>
                <w:szCs w:val="24"/>
              </w:rPr>
              <w:lastRenderedPageBreak/>
              <w:t>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gramStart"/>
            <w:r w:rsidRPr="008D12BA">
              <w:rPr>
                <w:color w:val="auto"/>
                <w:sz w:val="24"/>
                <w:szCs w:val="24"/>
              </w:rPr>
              <w:t>The</w:t>
            </w:r>
            <w:proofErr w:type="gramEnd"/>
            <w:r w:rsidRPr="008D12BA">
              <w:rPr>
                <w:color w:val="auto"/>
                <w:sz w:val="24"/>
                <w:szCs w:val="24"/>
              </w:rPr>
              <w:t xml:space="preserve"> </w:t>
            </w:r>
            <w:bookmarkEnd w:id="3"/>
            <w:bookmarkEnd w:id="4"/>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5"/>
            <w:bookmarkEnd w:id="6"/>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 xml:space="preserve">an item-by-item commentary on the Contracting Entity’s Technical Specifications demonstrating substantial responsiveness of the (drugs and vaccines) to those specifications, or a statement of deviations and exceptions to the </w:t>
            </w:r>
            <w:r w:rsidRPr="004D22E1">
              <w:rPr>
                <w:rFonts w:ascii="Arial Narrow" w:eastAsia="Calibri" w:hAnsi="Arial Narrow" w:cs="Arial"/>
                <w:sz w:val="24"/>
                <w:szCs w:val="24"/>
              </w:rPr>
              <w:lastRenderedPageBreak/>
              <w:t>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xml:space="preserve">. The Bidder may submit any of the literature related </w:t>
            </w:r>
            <w:proofErr w:type="spellStart"/>
            <w:r w:rsidRPr="004D22E1">
              <w:rPr>
                <w:rFonts w:ascii="Arial Narrow" w:eastAsia="Arial" w:hAnsi="Arial Narrow" w:cs="Arial"/>
                <w:color w:val="000000"/>
                <w:spacing w:val="2"/>
                <w:sz w:val="24"/>
                <w:szCs w:val="24"/>
              </w:rPr>
              <w:t>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w:t>
            </w:r>
            <w:proofErr w:type="spellEnd"/>
            <w:r w:rsidRPr="004D22E1">
              <w:rPr>
                <w:rFonts w:ascii="Arial Narrow" w:eastAsia="Arial" w:hAnsi="Arial Narrow" w:cs="Arial"/>
                <w:color w:val="000000"/>
                <w:spacing w:val="2"/>
                <w:sz w:val="24"/>
                <w:szCs w:val="24"/>
              </w:rPr>
              <w:t xml:space="preserve">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 xml:space="preserv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lastRenderedPageBreak/>
              <w:t xml:space="preserve">17. Bid </w:t>
            </w:r>
            <w:bookmarkEnd w:id="17"/>
            <w:bookmarkEnd w:id="18"/>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lastRenderedPageBreak/>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w:t>
            </w:r>
            <w:r w:rsidRPr="004D22E1">
              <w:rPr>
                <w:rFonts w:ascii="Arial Narrow" w:eastAsia="Calibri" w:hAnsi="Arial Narrow" w:cs="Arial"/>
                <w:color w:val="000000"/>
                <w:sz w:val="24"/>
                <w:szCs w:val="24"/>
                <w:lang w:val="en-GB"/>
              </w:rPr>
              <w:lastRenderedPageBreak/>
              <w:t xml:space="preserve">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695F6015" w14:textId="4FD3AFCF" w:rsidR="00672659" w:rsidRPr="004D22E1" w:rsidRDefault="00672659" w:rsidP="008805F1">
            <w:pPr>
              <w:jc w:val="both"/>
              <w:rPr>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The Bidder shall enclose the original and each copy of the bid in separate sealed envelopes, duly marking the envelopes as “</w:t>
            </w:r>
            <w:r w:rsidRPr="004D22E1">
              <w:rPr>
                <w:rFonts w:ascii="Arial Narrow" w:eastAsia="Calibri" w:hAnsi="Arial Narrow" w:cs="Arial"/>
                <w:smallCaps/>
                <w:sz w:val="24"/>
                <w:szCs w:val="24"/>
              </w:rPr>
              <w:t>Original</w:t>
            </w:r>
            <w:r w:rsidRPr="004D22E1">
              <w:rPr>
                <w:rFonts w:ascii="Arial Narrow" w:eastAsia="Calibri" w:hAnsi="Arial Narrow" w:cs="Arial"/>
                <w:sz w:val="24"/>
                <w:szCs w:val="24"/>
              </w:rPr>
              <w:t>” and “</w:t>
            </w:r>
            <w:r w:rsidRPr="004D22E1">
              <w:rPr>
                <w:rFonts w:ascii="Arial Narrow" w:eastAsia="Calibri" w:hAnsi="Arial Narrow" w:cs="Arial"/>
                <w:smallCaps/>
                <w:sz w:val="24"/>
                <w:szCs w:val="24"/>
              </w:rPr>
              <w:t>Copy</w:t>
            </w:r>
            <w:r w:rsidRPr="004D22E1">
              <w:rPr>
                <w:rFonts w:ascii="Arial Narrow" w:eastAsia="Calibri" w:hAnsi="Arial Narrow" w:cs="Arial"/>
                <w:sz w:val="24"/>
                <w:szCs w:val="24"/>
              </w:rPr>
              <w:t>.” The envelopes containing the original and copies shall then be enclosed in another envelope</w:t>
            </w:r>
            <w:r w:rsidRPr="004D22E1">
              <w:rPr>
                <w:rFonts w:ascii="Arial Narrow" w:eastAsia="Calibri" w:hAnsi="Arial Narrow" w:cs="Arial"/>
                <w:b/>
                <w:bCs/>
                <w:color w:val="FF0000"/>
                <w:sz w:val="24"/>
                <w:szCs w:val="24"/>
              </w:rPr>
              <w:t>.</w:t>
            </w:r>
            <w:r w:rsidRPr="004D22E1">
              <w:rPr>
                <w:rFonts w:ascii="Arial" w:hAnsi="Arial"/>
                <w:b/>
                <w:bCs/>
                <w:color w:val="FF0000"/>
                <w:sz w:val="24"/>
                <w:szCs w:val="24"/>
              </w:rPr>
              <w:t xml:space="preserve"> given in the Bid Data Sheet</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t>E. Opening and Evaluation of Bids</w:t>
            </w:r>
            <w:bookmarkEnd w:id="34"/>
            <w:bookmarkEnd w:id="35"/>
            <w:bookmarkEnd w:id="36"/>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lastRenderedPageBreak/>
              <w:t>23. Bid Opening</w:t>
            </w:r>
            <w:bookmarkEnd w:id="37"/>
            <w:bookmarkEnd w:id="38"/>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w:t>
            </w:r>
            <w:proofErr w:type="gramStart"/>
            <w:r w:rsidRPr="004D22E1">
              <w:rPr>
                <w:rFonts w:ascii="Arial Narrow" w:eastAsia="Calibri" w:hAnsi="Arial Narrow" w:cs="Arial"/>
                <w:sz w:val="24"/>
                <w:szCs w:val="24"/>
              </w:rPr>
              <w:t xml:space="preserve">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proofErr w:type="gramEnd"/>
            <w:r w:rsidRPr="004D22E1">
              <w:rPr>
                <w:rFonts w:ascii="Arial Narrow" w:eastAsia="Calibri" w:hAnsi="Arial Narrow" w:cs="Arial"/>
                <w:sz w:val="24"/>
                <w:szCs w:val="24"/>
              </w:rPr>
              <w:t xml:space="preserve">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paragraph 3-14 of the instructions to bidders stipulate the necessity of providing maintenance for the years </w:t>
            </w:r>
            <w:r w:rsidRPr="004D22E1">
              <w:rPr>
                <w:rFonts w:ascii="inherit" w:eastAsia="Times New Roman" w:hAnsi="inherit" w:cs="Courier New"/>
                <w:color w:val="202124"/>
                <w:sz w:val="24"/>
                <w:szCs w:val="24"/>
                <w:highlight w:val="yellow"/>
              </w:rPr>
              <w:lastRenderedPageBreak/>
              <w:t>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w:t>
            </w:r>
            <w:r w:rsidRPr="004D22E1">
              <w:rPr>
                <w:spacing w:val="-3"/>
                <w:sz w:val="24"/>
                <w:szCs w:val="24"/>
              </w:rPr>
              <w:lastRenderedPageBreak/>
              <w:t xml:space="preserve">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rPr>
              <w:t xml:space="preserve">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w:t>
            </w:r>
            <w:r w:rsidRPr="004D22E1">
              <w:rPr>
                <w:rFonts w:ascii="Arial Narrow" w:eastAsia="Calibri" w:hAnsi="Arial Narrow" w:cs="Arial"/>
                <w:sz w:val="24"/>
                <w:szCs w:val="24"/>
              </w:rPr>
              <w:lastRenderedPageBreak/>
              <w:t xml:space="preserve">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3BEC3D00" w:rsidR="00672659" w:rsidRPr="004D22E1" w:rsidRDefault="00672659" w:rsidP="0023157E">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4F2D77">
              <w:rPr>
                <w:rFonts w:ascii="Arial" w:hAnsi="Arial"/>
                <w:b/>
                <w:spacing w:val="-2"/>
                <w:sz w:val="24"/>
                <w:szCs w:val="24"/>
                <w:highlight w:val="cyan"/>
              </w:rPr>
              <w:t>1</w:t>
            </w:r>
            <w:r w:rsidR="0023157E">
              <w:rPr>
                <w:rFonts w:ascii="Arial" w:hAnsi="Arial"/>
                <w:b/>
                <w:spacing w:val="-2"/>
                <w:sz w:val="24"/>
                <w:szCs w:val="24"/>
                <w:highlight w:val="cyan"/>
              </w:rPr>
              <w:t>4</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C13A9D">
              <w:rPr>
                <w:rFonts w:ascii="Arial" w:hAnsi="Arial"/>
                <w:b/>
                <w:spacing w:val="-2"/>
                <w:sz w:val="24"/>
                <w:szCs w:val="24"/>
                <w:highlight w:val="cyan"/>
              </w:rPr>
              <w:t>2</w:t>
            </w:r>
            <w:r w:rsidRPr="004D22E1">
              <w:rPr>
                <w:rFonts w:ascii="Arial" w:hAnsi="Arial"/>
                <w:b/>
                <w:spacing w:val="-2"/>
                <w:sz w:val="24"/>
                <w:szCs w:val="24"/>
                <w:highlight w:val="cyan"/>
              </w:rPr>
              <w:t xml:space="preserve"> </w:t>
            </w:r>
            <w:r w:rsidRPr="004D22E1">
              <w:rPr>
                <w:rFonts w:ascii="Arial" w:hAnsi="Arial"/>
                <w:bCs/>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4E9E6EC5" w:rsidR="00672659" w:rsidRPr="004D22E1" w:rsidRDefault="00672659" w:rsidP="0023157E">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4F2D77">
              <w:rPr>
                <w:rFonts w:ascii="Arial" w:hAnsi="Arial"/>
                <w:bCs/>
                <w:spacing w:val="-2"/>
                <w:sz w:val="24"/>
                <w:szCs w:val="24"/>
              </w:rPr>
              <w:t>1</w:t>
            </w:r>
            <w:r w:rsidR="0023157E">
              <w:rPr>
                <w:rFonts w:ascii="Arial" w:hAnsi="Arial"/>
                <w:bCs/>
                <w:spacing w:val="-2"/>
                <w:sz w:val="24"/>
                <w:szCs w:val="24"/>
              </w:rPr>
              <w:t>4</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Adoption the bidder address which install in the tender &amp; address for correspondence &amp;communications, the bidder should notice the contracting party with any change to this </w:t>
            </w:r>
            <w:r w:rsidRPr="004D22E1">
              <w:rPr>
                <w:rFonts w:ascii="Arial" w:hAnsi="Arial"/>
                <w:b/>
                <w:sz w:val="24"/>
                <w:szCs w:val="24"/>
                <w:lang w:val="en-GB"/>
              </w:rPr>
              <w:lastRenderedPageBreak/>
              <w:t>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75579333" w:rsidR="00672659" w:rsidRPr="004D22E1" w:rsidRDefault="00672659" w:rsidP="0023157E">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23157E">
              <w:rPr>
                <w:rFonts w:ascii="Arial" w:hAnsi="Arial"/>
                <w:b/>
                <w:sz w:val="24"/>
                <w:szCs w:val="24"/>
                <w:highlight w:val="yellow"/>
                <w:lang w:val="en-GB"/>
              </w:rPr>
              <w:t>21</w:t>
            </w:r>
            <w:r w:rsidRPr="004D22E1">
              <w:rPr>
                <w:rFonts w:ascii="Arial" w:hAnsi="Arial"/>
                <w:b/>
                <w:sz w:val="24"/>
                <w:szCs w:val="24"/>
                <w:highlight w:val="yellow"/>
                <w:lang w:val="en-GB"/>
              </w:rPr>
              <w:t xml:space="preserve">    /  </w:t>
            </w:r>
            <w:r w:rsidR="004F2D77">
              <w:rPr>
                <w:rFonts w:ascii="Arial" w:hAnsi="Arial"/>
                <w:b/>
                <w:sz w:val="24"/>
                <w:szCs w:val="24"/>
                <w:highlight w:val="yellow"/>
                <w:lang w:val="en-GB"/>
              </w:rPr>
              <w:t>8</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C13A9D">
              <w:rPr>
                <w:rFonts w:ascii="Arial" w:hAnsi="Arial"/>
                <w:b/>
                <w:sz w:val="24"/>
                <w:szCs w:val="24"/>
                <w:highlight w:val="yellow"/>
                <w:lang w:val="en-GB"/>
              </w:rPr>
              <w:t>2</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F-When it is proved that there is a non-compliance with the profession principles by using 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7.3 (c)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w:t>
            </w:r>
            <w:r w:rsidRPr="004D22E1">
              <w:rPr>
                <w:rFonts w:ascii="Arial" w:hAnsi="Arial"/>
                <w:b/>
                <w:sz w:val="24"/>
                <w:szCs w:val="24"/>
                <w:lang w:val="en-GB"/>
              </w:rPr>
              <w:lastRenderedPageBreak/>
              <w:t>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lastRenderedPageBreak/>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w:t>
            </w:r>
            <w:r w:rsidRPr="004D22E1">
              <w:rPr>
                <w:rFonts w:ascii="Arial Narrow" w:eastAsia="Calibri" w:hAnsi="Arial Narrow" w:cs="Arial"/>
                <w:sz w:val="24"/>
                <w:szCs w:val="24"/>
              </w:rPr>
              <w:lastRenderedPageBreak/>
              <w:t xml:space="preserve">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w:t>
            </w:r>
            <w:proofErr w:type="spellEnd"/>
            <w:r w:rsidRPr="004D22E1">
              <w:rPr>
                <w:rFonts w:ascii="Arial Narrow" w:eastAsia="Calibri" w:hAnsi="Arial Narrow" w:cs="Arial"/>
                <w:sz w:val="24"/>
                <w:szCs w:val="24"/>
              </w:rPr>
              <w:t xml:space="preserv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450CB701"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lastRenderedPageBreak/>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xml:space="preserve">). The account should not bear a person name. Any change in the beneficiary name and address, , bank name and address, account no. and any other bank information after the agreement is considered a violence </w:t>
            </w:r>
            <w:r w:rsidRPr="004D22E1">
              <w:rPr>
                <w:rFonts w:ascii="Arial" w:hAnsi="Arial"/>
                <w:b/>
                <w:sz w:val="24"/>
                <w:szCs w:val="24"/>
                <w:lang w:val="en-GB"/>
              </w:rPr>
              <w:lastRenderedPageBreak/>
              <w:t>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shall 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w:t>
            </w:r>
            <w:r w:rsidRPr="004D22E1">
              <w:rPr>
                <w:rFonts w:ascii="inherit" w:eastAsia="Times New Roman" w:hAnsi="inherit" w:cs="Courier New"/>
                <w:sz w:val="24"/>
                <w:szCs w:val="24"/>
                <w:highlight w:val="yellow"/>
              </w:rPr>
              <w:lastRenderedPageBreak/>
              <w:t>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679BB541" w:rsidR="00672659" w:rsidRPr="004D22E1" w:rsidRDefault="00672659" w:rsidP="0023157E">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4F2D77">
              <w:rPr>
                <w:rFonts w:ascii="Arial Narrow" w:eastAsia="Calibri" w:hAnsi="Arial Narrow" w:cs="Arial"/>
                <w:sz w:val="24"/>
                <w:szCs w:val="24"/>
                <w:highlight w:val="cyan"/>
              </w:rPr>
              <w:t>2</w:t>
            </w:r>
            <w:r w:rsidR="0023157E">
              <w:rPr>
                <w:rFonts w:ascii="Arial Narrow" w:eastAsia="Calibri" w:hAnsi="Arial Narrow" w:cs="Arial"/>
                <w:sz w:val="24"/>
                <w:szCs w:val="24"/>
                <w:highlight w:val="cyan"/>
              </w:rPr>
              <w:t>8</w:t>
            </w:r>
            <w:r w:rsidRPr="004D22E1">
              <w:rPr>
                <w:rFonts w:ascii="Arial Narrow" w:eastAsia="Calibri" w:hAnsi="Arial Narrow" w:cs="Arial"/>
                <w:sz w:val="24"/>
                <w:szCs w:val="24"/>
                <w:highlight w:val="cyan"/>
              </w:rPr>
              <w:t xml:space="preserve">  /  </w:t>
            </w:r>
            <w:r w:rsidR="004F2D77">
              <w:rPr>
                <w:rFonts w:ascii="Arial Narrow" w:eastAsia="Calibri" w:hAnsi="Arial Narrow" w:cs="Arial"/>
                <w:sz w:val="24"/>
                <w:szCs w:val="24"/>
                <w:highlight w:val="cyan"/>
              </w:rPr>
              <w:t>8</w:t>
            </w:r>
            <w:r w:rsidRPr="004D22E1">
              <w:rPr>
                <w:rFonts w:ascii="Arial Narrow" w:eastAsia="Calibri" w:hAnsi="Arial Narrow" w:cs="Arial"/>
                <w:sz w:val="24"/>
                <w:szCs w:val="24"/>
                <w:highlight w:val="cyan"/>
              </w:rPr>
              <w:t xml:space="preserve"> /   202</w:t>
            </w:r>
            <w:r w:rsidR="00A5237E">
              <w:rPr>
                <w:rFonts w:ascii="Arial Narrow" w:eastAsia="Calibri" w:hAnsi="Arial Narrow" w:cs="Arial"/>
                <w:sz w:val="24"/>
                <w:szCs w:val="24"/>
              </w:rPr>
              <w:t>3</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11A6C91C" w:rsidR="00672659" w:rsidRPr="004D22E1" w:rsidRDefault="00672659" w:rsidP="0023157E">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8C600C">
              <w:rPr>
                <w:rFonts w:ascii="Arial Narrow" w:eastAsia="Calibri" w:hAnsi="Arial Narrow" w:cs="Arial"/>
                <w:sz w:val="24"/>
                <w:szCs w:val="24"/>
              </w:rPr>
              <w:t xml:space="preserve"> </w:t>
            </w:r>
            <w:r w:rsidR="0023157E">
              <w:rPr>
                <w:rFonts w:ascii="Arial Narrow" w:eastAsia="Calibri" w:hAnsi="Arial Narrow" w:cs="Arial"/>
                <w:sz w:val="24"/>
                <w:szCs w:val="24"/>
              </w:rPr>
              <w:t>25</w:t>
            </w:r>
            <w:r w:rsidRPr="004D22E1">
              <w:rPr>
                <w:rFonts w:ascii="Arial Narrow" w:eastAsia="Calibri" w:hAnsi="Arial Narrow" w:cs="Arial"/>
                <w:sz w:val="24"/>
                <w:szCs w:val="24"/>
                <w:highlight w:val="cyan"/>
              </w:rPr>
              <w:t xml:space="preserve">/ </w:t>
            </w:r>
            <w:proofErr w:type="gramStart"/>
            <w:r w:rsidR="004F2D77">
              <w:rPr>
                <w:rFonts w:ascii="Arial Narrow" w:eastAsia="Calibri" w:hAnsi="Arial Narrow" w:cs="Arial"/>
                <w:sz w:val="24"/>
                <w:szCs w:val="24"/>
                <w:highlight w:val="cyan"/>
              </w:rPr>
              <w:t>9</w:t>
            </w:r>
            <w:r w:rsidRPr="004D22E1">
              <w:rPr>
                <w:rFonts w:ascii="Arial Narrow" w:eastAsia="Calibri" w:hAnsi="Arial Narrow" w:cs="Arial"/>
                <w:sz w:val="24"/>
                <w:szCs w:val="24"/>
                <w:highlight w:val="cyan"/>
              </w:rPr>
              <w:t xml:space="preserve">  /</w:t>
            </w:r>
            <w:proofErr w:type="gramEnd"/>
            <w:r w:rsidRPr="004D22E1">
              <w:rPr>
                <w:rFonts w:ascii="Arial Narrow" w:eastAsia="Calibri" w:hAnsi="Arial Narrow" w:cs="Arial"/>
                <w:sz w:val="24"/>
                <w:szCs w:val="24"/>
                <w:highlight w:val="cyan"/>
              </w:rPr>
              <w:t xml:space="preserve">  202</w:t>
            </w:r>
            <w:r w:rsidR="00A5237E">
              <w:rPr>
                <w:rFonts w:ascii="Arial Narrow" w:eastAsia="Calibri" w:hAnsi="Arial Narrow" w:cs="Arial"/>
                <w:sz w:val="24"/>
                <w:szCs w:val="24"/>
              </w:rPr>
              <w:t>3</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lastRenderedPageBreak/>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lastRenderedPageBreak/>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lastRenderedPageBreak/>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 xml:space="preserve">-your manufacturing company should mention that you are a sole and exclusive (supplier) for all its </w:t>
            </w:r>
            <w:r w:rsidRPr="004D22E1">
              <w:rPr>
                <w:rFonts w:ascii="Arial" w:hAnsi="Arial"/>
                <w:sz w:val="24"/>
                <w:szCs w:val="24"/>
                <w:lang w:val="en-GB"/>
              </w:rPr>
              <w:lastRenderedPageBreak/>
              <w:t>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B- The scientific bureau will stay responsible till after the expiration of the authorization from foreign </w:t>
            </w:r>
            <w:r w:rsidRPr="004D22E1">
              <w:rPr>
                <w:rFonts w:ascii="Arial" w:hAnsi="Arial"/>
                <w:sz w:val="24"/>
                <w:szCs w:val="24"/>
                <w:lang w:val="en-GB"/>
              </w:rPr>
              <w:lastRenderedPageBreak/>
              <w:t>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A-Signing the contract &amp;executing all its obligations, provided that it should be signed by the 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lastRenderedPageBreak/>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8A7D4D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D87EAC8" w14:textId="47D2061A" w:rsidR="00672659" w:rsidRPr="00F754B1" w:rsidRDefault="00672659" w:rsidP="00F754B1">
            <w:pPr>
              <w:jc w:val="both"/>
              <w:rPr>
                <w:rFonts w:ascii="Arial Narrow" w:eastAsia="Calibri" w:hAnsi="Arial Narrow" w:cs="Arial"/>
                <w:sz w:val="24"/>
                <w:szCs w:val="24"/>
                <w:lang w:bidi="ar-IQ"/>
              </w:rPr>
            </w:pP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77F39A8F" w:rsidR="00672659" w:rsidRPr="004D22E1" w:rsidRDefault="00672659" w:rsidP="0023157E">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4F2D77">
              <w:rPr>
                <w:rFonts w:ascii="Arial" w:hAnsi="Arial"/>
                <w:b/>
                <w:spacing w:val="-2"/>
                <w:sz w:val="24"/>
                <w:szCs w:val="24"/>
                <w:highlight w:val="yellow"/>
              </w:rPr>
              <w:t>1</w:t>
            </w:r>
            <w:r w:rsidR="0023157E">
              <w:rPr>
                <w:rFonts w:ascii="Arial" w:hAnsi="Arial"/>
                <w:b/>
                <w:spacing w:val="-2"/>
                <w:sz w:val="24"/>
                <w:szCs w:val="24"/>
                <w:highlight w:val="yellow"/>
              </w:rPr>
              <w:t>4</w:t>
            </w:r>
            <w:r w:rsidRPr="008C600C">
              <w:rPr>
                <w:rFonts w:ascii="Arial" w:hAnsi="Arial"/>
                <w:b/>
                <w:spacing w:val="-2"/>
                <w:sz w:val="24"/>
                <w:szCs w:val="24"/>
                <w:highlight w:val="yellow"/>
              </w:rPr>
              <w:t xml:space="preserve"> /202</w:t>
            </w:r>
            <w:r w:rsidR="00C13A9D" w:rsidRPr="008C600C">
              <w:rPr>
                <w:rFonts w:ascii="Arial" w:hAnsi="Arial"/>
                <w:b/>
                <w:spacing w:val="-2"/>
                <w:sz w:val="24"/>
                <w:szCs w:val="24"/>
                <w:highlight w:val="yellow"/>
              </w:rPr>
              <w:t>2</w:t>
            </w:r>
            <w:r w:rsidRPr="004D22E1">
              <w:rPr>
                <w:rFonts w:ascii="Arial" w:hAnsi="Arial"/>
                <w:b/>
                <w:spacing w:val="-2"/>
                <w:sz w:val="24"/>
                <w:szCs w:val="24"/>
              </w:rPr>
              <w:t xml:space="preserve"> </w:t>
            </w:r>
          </w:p>
          <w:p w14:paraId="0E828F6C" w14:textId="7C60920F" w:rsidR="00672659" w:rsidRPr="004D22E1" w:rsidRDefault="00672659" w:rsidP="0023157E">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4F2D77">
              <w:rPr>
                <w:rFonts w:ascii="Arial" w:hAnsi="Arial"/>
                <w:bCs/>
                <w:spacing w:val="-2"/>
                <w:sz w:val="24"/>
                <w:szCs w:val="24"/>
                <w:u w:val="single"/>
              </w:rPr>
              <w:t>1</w:t>
            </w:r>
            <w:r w:rsidR="0023157E">
              <w:rPr>
                <w:rFonts w:ascii="Arial" w:hAnsi="Arial"/>
                <w:bCs/>
                <w:spacing w:val="-2"/>
                <w:sz w:val="24"/>
                <w:szCs w:val="24"/>
                <w:u w:val="single"/>
              </w:rPr>
              <w:t>4</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77EF98F" w14:textId="112E2574" w:rsidR="00672659" w:rsidRPr="004D22E1" w:rsidRDefault="00672659" w:rsidP="0023157E">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4F2D77">
              <w:rPr>
                <w:rFonts w:ascii="Arial" w:hAnsi="Arial"/>
                <w:sz w:val="24"/>
                <w:szCs w:val="24"/>
                <w:highlight w:val="yellow"/>
                <w:lang w:val="en-GB"/>
              </w:rPr>
              <w:t>2</w:t>
            </w:r>
            <w:r w:rsidR="0023157E">
              <w:rPr>
                <w:rFonts w:ascii="Arial" w:hAnsi="Arial"/>
                <w:sz w:val="24"/>
                <w:szCs w:val="24"/>
                <w:highlight w:val="yellow"/>
                <w:lang w:val="en-GB"/>
              </w:rPr>
              <w:t>8</w:t>
            </w:r>
            <w:r w:rsidRPr="008C600C">
              <w:rPr>
                <w:rFonts w:ascii="Arial" w:hAnsi="Arial"/>
                <w:sz w:val="24"/>
                <w:szCs w:val="24"/>
                <w:highlight w:val="yellow"/>
                <w:lang w:val="en-GB"/>
              </w:rPr>
              <w:t xml:space="preserve">     /    </w:t>
            </w:r>
            <w:r w:rsidR="004F2D77">
              <w:rPr>
                <w:rFonts w:ascii="Arial" w:hAnsi="Arial"/>
                <w:sz w:val="24"/>
                <w:szCs w:val="24"/>
                <w:highlight w:val="yellow"/>
                <w:lang w:val="en-GB"/>
              </w:rPr>
              <w:t>8</w:t>
            </w:r>
            <w:r w:rsidRPr="008C600C">
              <w:rPr>
                <w:rFonts w:ascii="Arial" w:hAnsi="Arial"/>
                <w:sz w:val="24"/>
                <w:szCs w:val="24"/>
                <w:highlight w:val="yellow"/>
                <w:lang w:val="en-GB"/>
              </w:rPr>
              <w:t>/202</w:t>
            </w:r>
            <w:r w:rsidR="00C13A9D" w:rsidRPr="008C600C">
              <w:rPr>
                <w:rFonts w:ascii="Arial" w:hAnsi="Arial"/>
                <w:sz w:val="24"/>
                <w:szCs w:val="24"/>
                <w:highlight w:val="yellow"/>
                <w:lang w:val="en-GB"/>
              </w:rPr>
              <w:t>2</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18DE28FE" w:rsidR="00672659" w:rsidRPr="004D22E1" w:rsidRDefault="00672659" w:rsidP="0023157E">
            <w:pPr>
              <w:spacing w:line="240" w:lineRule="exact"/>
              <w:rPr>
                <w:rFonts w:ascii="Arial" w:hAnsi="Arial"/>
                <w:bCs/>
                <w:sz w:val="24"/>
                <w:szCs w:val="24"/>
                <w:lang w:val="en-GB"/>
              </w:rPr>
            </w:pPr>
            <w:r w:rsidRPr="004D22E1">
              <w:rPr>
                <w:rFonts w:ascii="Arial" w:hAnsi="Arial"/>
                <w:bCs/>
                <w:sz w:val="24"/>
                <w:szCs w:val="24"/>
                <w:lang w:val="en-GB"/>
              </w:rPr>
              <w:t xml:space="preserve">Date: </w:t>
            </w:r>
            <w:r w:rsidRPr="003E7B43">
              <w:rPr>
                <w:rFonts w:ascii="Arial" w:hAnsi="Arial"/>
                <w:bCs/>
                <w:sz w:val="24"/>
                <w:szCs w:val="24"/>
                <w:highlight w:val="yellow"/>
                <w:lang w:val="en-GB"/>
              </w:rPr>
              <w:t xml:space="preserve">[    </w:t>
            </w:r>
            <w:r w:rsidR="004F2D77">
              <w:rPr>
                <w:rFonts w:ascii="Arial" w:hAnsi="Arial"/>
                <w:bCs/>
                <w:sz w:val="24"/>
                <w:szCs w:val="24"/>
                <w:highlight w:val="yellow"/>
              </w:rPr>
              <w:t>2</w:t>
            </w:r>
            <w:r w:rsidR="0023157E">
              <w:rPr>
                <w:rFonts w:ascii="Arial" w:hAnsi="Arial"/>
                <w:bCs/>
                <w:sz w:val="24"/>
                <w:szCs w:val="24"/>
                <w:highlight w:val="yellow"/>
              </w:rPr>
              <w:t>9</w:t>
            </w:r>
            <w:r w:rsidRPr="003E7B43">
              <w:rPr>
                <w:rFonts w:ascii="Arial" w:hAnsi="Arial"/>
                <w:bCs/>
                <w:sz w:val="24"/>
                <w:szCs w:val="24"/>
                <w:highlight w:val="yellow"/>
              </w:rPr>
              <w:t xml:space="preserve">   </w:t>
            </w:r>
            <w:r w:rsidRPr="003E7B43">
              <w:rPr>
                <w:rFonts w:ascii="Arial" w:hAnsi="Arial"/>
                <w:bCs/>
                <w:sz w:val="24"/>
                <w:szCs w:val="24"/>
                <w:highlight w:val="yellow"/>
                <w:lang w:val="en-GB"/>
              </w:rPr>
              <w:t xml:space="preserve">–   </w:t>
            </w:r>
            <w:r w:rsidR="004F2D77">
              <w:rPr>
                <w:rFonts w:ascii="Arial" w:hAnsi="Arial"/>
                <w:bCs/>
                <w:sz w:val="24"/>
                <w:szCs w:val="24"/>
                <w:highlight w:val="yellow"/>
                <w:lang w:val="en-GB"/>
              </w:rPr>
              <w:t>8</w:t>
            </w:r>
            <w:r w:rsidRPr="003E7B43">
              <w:rPr>
                <w:rFonts w:ascii="Arial" w:hAnsi="Arial"/>
                <w:bCs/>
                <w:sz w:val="24"/>
                <w:szCs w:val="24"/>
                <w:highlight w:val="yellow"/>
                <w:lang w:val="en-GB"/>
              </w:rPr>
              <w:t xml:space="preserve">   -202</w:t>
            </w:r>
            <w:r w:rsidR="00C13A9D" w:rsidRPr="003E7B43">
              <w:rPr>
                <w:rFonts w:ascii="Arial" w:hAnsi="Arial"/>
                <w:bCs/>
                <w:sz w:val="24"/>
                <w:szCs w:val="24"/>
                <w:highlight w:val="yellow"/>
                <w:lang w:val="en-GB"/>
              </w:rPr>
              <w:t>2</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lastRenderedPageBreak/>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 xml:space="preserve">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w:t>
            </w:r>
            <w:r w:rsidRPr="004D22E1">
              <w:rPr>
                <w:sz w:val="24"/>
                <w:szCs w:val="24"/>
                <w:lang w:bidi="ar-IQ"/>
              </w:rPr>
              <w:lastRenderedPageBreak/>
              <w:t>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lastRenderedPageBreak/>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 xml:space="preserve">{Note: The contracting entity can specify appropriate qualification criteria that are quantifiable, according to the requirements of </w:t>
            </w:r>
            <w:r w:rsidRPr="004D22E1">
              <w:rPr>
                <w:rFonts w:ascii="Arial Narrow" w:eastAsia="Calibri" w:hAnsi="Arial Narrow" w:cs="Arial"/>
                <w:sz w:val="24"/>
                <w:szCs w:val="24"/>
              </w:rPr>
              <w:lastRenderedPageBreak/>
              <w:t>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lastRenderedPageBreak/>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lastRenderedPageBreak/>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lastRenderedPageBreak/>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lastRenderedPageBreak/>
              <w:t xml:space="preserve">Section IV. </w:t>
            </w:r>
            <w:bookmarkEnd w:id="52"/>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lastRenderedPageBreak/>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have not been declared ineligible by the Contracting Entity, under the Contracting Entity’s country laws or official regulations or by an act of compliance with a decision of the 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w:t>
            </w:r>
            <w:proofErr w:type="spellEnd"/>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r w:rsidRPr="004D22E1">
              <w:rPr>
                <w:rFonts w:ascii="Arial Narrow" w:hAnsi="Arial Narrow"/>
                <w:sz w:val="24"/>
                <w:szCs w:val="24"/>
                <w:lang w:val="en-GB"/>
              </w:rPr>
              <w:lastRenderedPageBreak/>
              <w:t>/</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lastRenderedPageBreak/>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23157E">
          <w:footerReference w:type="default" r:id="rId13"/>
          <w:pgSz w:w="15840" w:h="12240" w:orient="landscape"/>
          <w:pgMar w:top="1728" w:right="1728" w:bottom="141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0"/>
        <w:gridCol w:w="533"/>
        <w:gridCol w:w="898"/>
        <w:gridCol w:w="593"/>
        <w:gridCol w:w="1643"/>
        <w:gridCol w:w="656"/>
        <w:gridCol w:w="351"/>
        <w:gridCol w:w="286"/>
        <w:gridCol w:w="615"/>
        <w:gridCol w:w="580"/>
        <w:gridCol w:w="505"/>
        <w:gridCol w:w="516"/>
        <w:gridCol w:w="559"/>
        <w:gridCol w:w="408"/>
        <w:gridCol w:w="363"/>
        <w:gridCol w:w="415"/>
        <w:gridCol w:w="435"/>
        <w:gridCol w:w="451"/>
        <w:gridCol w:w="363"/>
        <w:gridCol w:w="523"/>
        <w:gridCol w:w="576"/>
        <w:gridCol w:w="485"/>
        <w:gridCol w:w="465"/>
        <w:gridCol w:w="417"/>
        <w:gridCol w:w="478"/>
        <w:gridCol w:w="576"/>
      </w:tblGrid>
      <w:tr w:rsidR="00DE11BF" w:rsidRPr="00233B59" w14:paraId="6678F53F" w14:textId="77777777" w:rsidTr="00141889">
        <w:trPr>
          <w:trHeight w:val="1004"/>
        </w:trPr>
        <w:tc>
          <w:tcPr>
            <w:tcW w:w="31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588"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18"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359"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22"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141889">
        <w:tc>
          <w:tcPr>
            <w:tcW w:w="31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7"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814"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26"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18"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359"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22"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141889" w:rsidRPr="00233B59" w14:paraId="44A2A021" w14:textId="77777777" w:rsidTr="00141889">
        <w:trPr>
          <w:trHeight w:val="1609"/>
        </w:trPr>
        <w:tc>
          <w:tcPr>
            <w:tcW w:w="124"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89"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18"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29"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582"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33"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25"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2"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18"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06"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7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18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198"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45"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2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47"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55"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60"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2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186"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04"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72"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65"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48"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70"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04"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FA1263" w:rsidRPr="00233B59" w14:paraId="370DF3F8" w14:textId="77777777" w:rsidTr="00141889">
        <w:tc>
          <w:tcPr>
            <w:tcW w:w="124" w:type="pct"/>
            <w:shd w:val="clear" w:color="auto" w:fill="auto"/>
          </w:tcPr>
          <w:p w14:paraId="2DE5E5FC" w14:textId="5CF3D648" w:rsidR="00FA1263" w:rsidRPr="00D14D22" w:rsidRDefault="00FA126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67B4BFC6"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8" w:type="pct"/>
            <w:shd w:val="clear" w:color="auto" w:fill="auto"/>
          </w:tcPr>
          <w:p w14:paraId="1C2DF6DC" w14:textId="77777777" w:rsidR="00FA1263" w:rsidRPr="00C6441A" w:rsidRDefault="00FA1263" w:rsidP="00073752"/>
        </w:tc>
        <w:tc>
          <w:tcPr>
            <w:tcW w:w="229" w:type="pct"/>
            <w:shd w:val="clear" w:color="auto" w:fill="auto"/>
            <w:vAlign w:val="center"/>
          </w:tcPr>
          <w:p w14:paraId="2A6406ED" w14:textId="52101B6B" w:rsidR="00FA1263" w:rsidRPr="00614F84" w:rsidRDefault="00FA1263" w:rsidP="00073752">
            <w:pPr>
              <w:spacing w:after="0" w:line="240" w:lineRule="auto"/>
              <w:jc w:val="center"/>
              <w:rPr>
                <w:rFonts w:ascii="Cambria" w:eastAsia="Times New Roman" w:hAnsi="Cambria" w:cs="Times New Roman"/>
                <w:color w:val="000000"/>
                <w:sz w:val="20"/>
                <w:szCs w:val="20"/>
              </w:rPr>
            </w:pPr>
            <w:r>
              <w:rPr>
                <w:rFonts w:ascii="Calibri" w:hAnsi="Calibri" w:cs="Calibri"/>
                <w:b/>
                <w:bCs/>
                <w:sz w:val="28"/>
                <w:szCs w:val="28"/>
              </w:rPr>
              <w:t>04-J00-005</w:t>
            </w:r>
          </w:p>
        </w:tc>
        <w:tc>
          <w:tcPr>
            <w:tcW w:w="582" w:type="pct"/>
            <w:shd w:val="clear" w:color="auto" w:fill="auto"/>
          </w:tcPr>
          <w:p w14:paraId="5A6A83FE" w14:textId="4EF8C32B" w:rsidR="00FA1263" w:rsidRPr="00614F84" w:rsidRDefault="00FA1263" w:rsidP="00073752">
            <w:pPr>
              <w:spacing w:after="0" w:line="240" w:lineRule="auto"/>
              <w:jc w:val="center"/>
              <w:rPr>
                <w:rFonts w:ascii="Cambria" w:eastAsia="Times New Roman" w:hAnsi="Cambria" w:cs="Times New Roman"/>
                <w:color w:val="000000"/>
                <w:lang w:bidi="ar-IQ"/>
              </w:rPr>
            </w:pPr>
            <w:r>
              <w:rPr>
                <w:rFonts w:ascii="Arial" w:hAnsi="Arial" w:cs="Arial"/>
                <w:b/>
                <w:bCs/>
                <w:sz w:val="28"/>
                <w:szCs w:val="28"/>
              </w:rPr>
              <w:t>Carbamazepine   100mg/5ml liquid</w:t>
            </w:r>
          </w:p>
        </w:tc>
        <w:tc>
          <w:tcPr>
            <w:tcW w:w="233" w:type="pct"/>
            <w:shd w:val="clear" w:color="auto" w:fill="auto"/>
            <w:vAlign w:val="center"/>
          </w:tcPr>
          <w:p w14:paraId="43569591" w14:textId="77777777" w:rsidR="00FA1263" w:rsidRPr="00F04CA9" w:rsidRDefault="00FA1263" w:rsidP="00073752">
            <w:pPr>
              <w:spacing w:after="0" w:line="240" w:lineRule="auto"/>
              <w:rPr>
                <w:rFonts w:eastAsia="Times New Roman" w:cs="Calibri"/>
                <w:color w:val="000000"/>
              </w:rPr>
            </w:pPr>
          </w:p>
        </w:tc>
        <w:tc>
          <w:tcPr>
            <w:tcW w:w="125" w:type="pct"/>
            <w:shd w:val="clear" w:color="auto" w:fill="auto"/>
            <w:vAlign w:val="center"/>
          </w:tcPr>
          <w:p w14:paraId="6BB4C3E6" w14:textId="77777777" w:rsidR="00FA1263" w:rsidRDefault="00FA1263" w:rsidP="00073752">
            <w:pPr>
              <w:rPr>
                <w:rFonts w:cs="Calibri"/>
                <w:color w:val="000000"/>
              </w:rPr>
            </w:pPr>
          </w:p>
        </w:tc>
        <w:tc>
          <w:tcPr>
            <w:tcW w:w="102" w:type="pct"/>
            <w:shd w:val="clear" w:color="auto" w:fill="auto"/>
            <w:vAlign w:val="bottom"/>
          </w:tcPr>
          <w:p w14:paraId="10CC41CC" w14:textId="77777777" w:rsidR="00FA1263" w:rsidRDefault="00FA1263" w:rsidP="00073752">
            <w:pPr>
              <w:rPr>
                <w:rFonts w:cs="Calibri"/>
                <w:color w:val="000000"/>
                <w:sz w:val="16"/>
                <w:szCs w:val="16"/>
              </w:rPr>
            </w:pPr>
          </w:p>
        </w:tc>
        <w:tc>
          <w:tcPr>
            <w:tcW w:w="218" w:type="pct"/>
            <w:shd w:val="clear" w:color="auto" w:fill="auto"/>
            <w:vAlign w:val="bottom"/>
          </w:tcPr>
          <w:p w14:paraId="0704F087" w14:textId="77777777" w:rsidR="00FA1263" w:rsidRDefault="00FA1263" w:rsidP="00073752">
            <w:pPr>
              <w:rPr>
                <w:rFonts w:cs="Calibri"/>
                <w:color w:val="000000"/>
                <w:sz w:val="16"/>
                <w:szCs w:val="16"/>
              </w:rPr>
            </w:pPr>
          </w:p>
        </w:tc>
        <w:tc>
          <w:tcPr>
            <w:tcW w:w="206" w:type="pct"/>
            <w:shd w:val="clear" w:color="auto" w:fill="auto"/>
            <w:vAlign w:val="bottom"/>
          </w:tcPr>
          <w:p w14:paraId="638C0E1C" w14:textId="77777777" w:rsidR="00FA1263" w:rsidRDefault="00FA1263" w:rsidP="00073752">
            <w:pPr>
              <w:rPr>
                <w:rFonts w:cs="Calibri"/>
                <w:color w:val="000000"/>
                <w:sz w:val="16"/>
                <w:szCs w:val="16"/>
              </w:rPr>
            </w:pPr>
          </w:p>
        </w:tc>
        <w:tc>
          <w:tcPr>
            <w:tcW w:w="179" w:type="pct"/>
            <w:shd w:val="clear" w:color="auto" w:fill="auto"/>
            <w:vAlign w:val="bottom"/>
          </w:tcPr>
          <w:p w14:paraId="0F062250" w14:textId="77777777" w:rsidR="00FA1263" w:rsidRDefault="00FA1263" w:rsidP="00073752">
            <w:pPr>
              <w:rPr>
                <w:rFonts w:cs="Calibri"/>
                <w:color w:val="000000"/>
                <w:sz w:val="16"/>
                <w:szCs w:val="16"/>
              </w:rPr>
            </w:pPr>
          </w:p>
        </w:tc>
        <w:tc>
          <w:tcPr>
            <w:tcW w:w="183" w:type="pct"/>
            <w:shd w:val="clear" w:color="auto" w:fill="auto"/>
            <w:vAlign w:val="center"/>
          </w:tcPr>
          <w:p w14:paraId="795F1E3E"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auto"/>
            <w:vAlign w:val="center"/>
          </w:tcPr>
          <w:p w14:paraId="51181FCB"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5" w:type="pct"/>
            <w:shd w:val="clear" w:color="auto" w:fill="auto"/>
            <w:vAlign w:val="center"/>
          </w:tcPr>
          <w:p w14:paraId="25887E8C" w14:textId="77777777" w:rsidR="00FA1263"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006B857F" w14:textId="77777777" w:rsidR="00FA1263" w:rsidRPr="00233B59" w:rsidRDefault="00FA126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37ED1B4D" w14:textId="77777777" w:rsidR="00FA1263" w:rsidRPr="005F17BD" w:rsidRDefault="00FA126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5" w:type="pct"/>
            <w:shd w:val="clear" w:color="auto" w:fill="auto"/>
            <w:vAlign w:val="center"/>
          </w:tcPr>
          <w:p w14:paraId="1E3D1B5D"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294F7B2E"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6935569F"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6" w:type="pct"/>
            <w:shd w:val="clear" w:color="auto" w:fill="auto"/>
            <w:vAlign w:val="center"/>
          </w:tcPr>
          <w:p w14:paraId="3E48F378"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4" w:type="pct"/>
            <w:shd w:val="clear" w:color="auto" w:fill="auto"/>
            <w:vAlign w:val="center"/>
          </w:tcPr>
          <w:p w14:paraId="0FB1170B" w14:textId="77777777" w:rsidR="00FA1263"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17CDA94F" w14:textId="77777777" w:rsidR="00FA1263" w:rsidRDefault="00FA126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47E50AE6" w14:textId="77777777" w:rsidR="00FA1263" w:rsidRPr="005F17BD" w:rsidRDefault="00FA126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8" w:type="pct"/>
            <w:shd w:val="clear" w:color="auto" w:fill="auto"/>
            <w:vAlign w:val="center"/>
          </w:tcPr>
          <w:p w14:paraId="38DFF32B"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0" w:type="pct"/>
            <w:shd w:val="clear" w:color="auto" w:fill="auto"/>
            <w:vAlign w:val="center"/>
          </w:tcPr>
          <w:p w14:paraId="02809BC1"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4" w:type="pct"/>
            <w:shd w:val="clear" w:color="auto" w:fill="auto"/>
            <w:vAlign w:val="center"/>
          </w:tcPr>
          <w:p w14:paraId="1AE3FA81" w14:textId="77777777" w:rsidR="00FA1263"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A1263" w:rsidRPr="00233B59" w14:paraId="1B9D753E" w14:textId="77777777" w:rsidTr="00141889">
        <w:tc>
          <w:tcPr>
            <w:tcW w:w="124" w:type="pct"/>
            <w:shd w:val="clear" w:color="auto" w:fill="auto"/>
          </w:tcPr>
          <w:p w14:paraId="3C549D29" w14:textId="77777777" w:rsidR="00FA1263" w:rsidRDefault="00FA126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151DEFC2"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8" w:type="pct"/>
            <w:shd w:val="clear" w:color="auto" w:fill="auto"/>
          </w:tcPr>
          <w:p w14:paraId="3883B25B" w14:textId="77777777" w:rsidR="00FA1263" w:rsidRPr="00C6441A" w:rsidRDefault="00FA1263" w:rsidP="00073752"/>
        </w:tc>
        <w:tc>
          <w:tcPr>
            <w:tcW w:w="229" w:type="pct"/>
            <w:shd w:val="clear" w:color="auto" w:fill="auto"/>
            <w:vAlign w:val="center"/>
          </w:tcPr>
          <w:p w14:paraId="2F5E0E79" w14:textId="386426A8" w:rsidR="00FA1263" w:rsidRPr="00614F84" w:rsidRDefault="00FA1263" w:rsidP="003E7B43">
            <w:pPr>
              <w:spacing w:after="0" w:line="240" w:lineRule="auto"/>
              <w:jc w:val="center"/>
              <w:rPr>
                <w:rFonts w:ascii="Cambria" w:eastAsia="Times New Roman" w:hAnsi="Cambria" w:cs="Times New Roman"/>
                <w:color w:val="000000"/>
                <w:sz w:val="20"/>
                <w:szCs w:val="20"/>
              </w:rPr>
            </w:pPr>
            <w:r>
              <w:rPr>
                <w:rFonts w:ascii="Calibri" w:hAnsi="Calibri" w:cs="Calibri"/>
                <w:b/>
                <w:bCs/>
                <w:sz w:val="28"/>
                <w:szCs w:val="28"/>
              </w:rPr>
              <w:t>08-H00-024</w:t>
            </w:r>
          </w:p>
        </w:tc>
        <w:tc>
          <w:tcPr>
            <w:tcW w:w="582" w:type="pct"/>
            <w:shd w:val="clear" w:color="auto" w:fill="auto"/>
          </w:tcPr>
          <w:p w14:paraId="465E0163" w14:textId="752BD34B" w:rsidR="00FA1263" w:rsidRPr="00614F84" w:rsidRDefault="00FA1263" w:rsidP="00073752">
            <w:pPr>
              <w:spacing w:after="0" w:line="240" w:lineRule="auto"/>
              <w:jc w:val="center"/>
              <w:rPr>
                <w:rFonts w:ascii="Cambria" w:eastAsia="Times New Roman" w:hAnsi="Cambria" w:cs="Times New Roman"/>
                <w:color w:val="000000"/>
                <w:lang w:bidi="ar-IQ"/>
              </w:rPr>
            </w:pPr>
            <w:proofErr w:type="spellStart"/>
            <w:r>
              <w:rPr>
                <w:rFonts w:ascii="Arial" w:hAnsi="Arial" w:cs="Arial"/>
                <w:b/>
                <w:bCs/>
                <w:sz w:val="28"/>
                <w:szCs w:val="28"/>
                <w:vertAlign w:val="superscript"/>
              </w:rPr>
              <w:t>Emicizumab</w:t>
            </w:r>
            <w:proofErr w:type="spellEnd"/>
            <w:r>
              <w:rPr>
                <w:rFonts w:ascii="Arial" w:hAnsi="Arial" w:cs="Arial"/>
                <w:b/>
                <w:bCs/>
                <w:sz w:val="28"/>
                <w:szCs w:val="28"/>
                <w:vertAlign w:val="superscript"/>
              </w:rPr>
              <w:t xml:space="preserve"> 150mg vial solution for </w:t>
            </w:r>
            <w:proofErr w:type="spellStart"/>
            <w:r>
              <w:rPr>
                <w:rFonts w:ascii="Arial" w:hAnsi="Arial" w:cs="Arial"/>
                <w:b/>
                <w:bCs/>
                <w:sz w:val="28"/>
                <w:szCs w:val="28"/>
                <w:vertAlign w:val="superscript"/>
              </w:rPr>
              <w:t>injectionA</w:t>
            </w:r>
            <w:proofErr w:type="spellEnd"/>
            <w:r>
              <w:rPr>
                <w:rFonts w:ascii="Arial" w:hAnsi="Arial" w:cs="Arial"/>
                <w:b/>
                <w:bCs/>
                <w:sz w:val="28"/>
                <w:szCs w:val="28"/>
                <w:vertAlign w:val="superscript"/>
              </w:rPr>
              <w:t xml:space="preserve"> A </w:t>
            </w:r>
            <w:r>
              <w:rPr>
                <w:rFonts w:ascii="Arial" w:hAnsi="Arial" w:cs="Arial"/>
                <w:b/>
                <w:bCs/>
                <w:sz w:val="28"/>
                <w:szCs w:val="28"/>
                <w:vertAlign w:val="superscript"/>
                <w:rtl/>
              </w:rPr>
              <w:t>ويحصر صرفها كعلاج وقائي لمرضى الهيموفيليا</w:t>
            </w:r>
            <w:r>
              <w:rPr>
                <w:rFonts w:ascii="Arial" w:hAnsi="Arial" w:cs="Arial"/>
                <w:b/>
                <w:bCs/>
                <w:sz w:val="28"/>
                <w:szCs w:val="28"/>
                <w:vertAlign w:val="superscript"/>
              </w:rPr>
              <w:t xml:space="preserve">                                                                                                                                       </w:t>
            </w:r>
            <w:r>
              <w:rPr>
                <w:rFonts w:ascii="Arial" w:hAnsi="Arial" w:cs="Arial"/>
                <w:b/>
                <w:bCs/>
                <w:sz w:val="28"/>
                <w:szCs w:val="28"/>
                <w:vertAlign w:val="superscript"/>
                <w:rtl/>
              </w:rPr>
              <w:t>مع وجود مثبطات</w:t>
            </w:r>
            <w:r>
              <w:rPr>
                <w:rFonts w:ascii="Arial" w:hAnsi="Arial" w:cs="Arial"/>
                <w:b/>
                <w:bCs/>
                <w:sz w:val="28"/>
                <w:szCs w:val="28"/>
                <w:vertAlign w:val="superscript"/>
              </w:rPr>
              <w:t xml:space="preserve">  </w:t>
            </w:r>
            <w:r>
              <w:rPr>
                <w:rFonts w:ascii="Arial" w:hAnsi="Arial" w:cs="Arial"/>
                <w:b/>
                <w:bCs/>
                <w:sz w:val="28"/>
                <w:szCs w:val="28"/>
                <w:vertAlign w:val="superscript"/>
                <w:rtl/>
              </w:rPr>
              <w:t>على ان تكون كمية المثبطات اكثر من 5</w:t>
            </w:r>
            <w:r>
              <w:rPr>
                <w:rFonts w:ascii="Arial" w:hAnsi="Arial" w:cs="Arial"/>
                <w:b/>
                <w:bCs/>
                <w:sz w:val="28"/>
                <w:szCs w:val="28"/>
                <w:vertAlign w:val="superscript"/>
              </w:rPr>
              <w:t xml:space="preserve">unit </w:t>
            </w:r>
            <w:r>
              <w:rPr>
                <w:rFonts w:ascii="Arial" w:hAnsi="Arial" w:cs="Arial"/>
                <w:b/>
                <w:bCs/>
                <w:sz w:val="28"/>
                <w:szCs w:val="28"/>
                <w:vertAlign w:val="superscript"/>
              </w:rPr>
              <w:br/>
            </w:r>
            <w:r>
              <w:rPr>
                <w:rFonts w:ascii="Arial" w:hAnsi="Arial" w:cs="Arial"/>
                <w:b/>
                <w:bCs/>
                <w:sz w:val="28"/>
                <w:szCs w:val="28"/>
                <w:vertAlign w:val="superscript"/>
              </w:rPr>
              <w:lastRenderedPageBreak/>
              <w:t xml:space="preserve">  </w:t>
            </w:r>
            <w:r>
              <w:rPr>
                <w:rFonts w:ascii="Arial" w:hAnsi="Arial" w:cs="Arial"/>
                <w:b/>
                <w:bCs/>
                <w:sz w:val="28"/>
                <w:szCs w:val="28"/>
                <w:vertAlign w:val="superscript"/>
                <w:rtl/>
              </w:rPr>
              <w:t>وتصرف في مراكز وشعب امراض الدم الوراثية وتلزم الشركة بتوفير الفحص الاتي مجانا اعتمادا على اعداد المرضى</w:t>
            </w:r>
            <w:r>
              <w:rPr>
                <w:rFonts w:ascii="Arial" w:hAnsi="Arial" w:cs="Arial"/>
                <w:b/>
                <w:bCs/>
                <w:sz w:val="28"/>
                <w:szCs w:val="28"/>
                <w:vertAlign w:val="superscript"/>
              </w:rPr>
              <w:t xml:space="preserve">             chromogenic assay for factor VIII</w:t>
            </w:r>
          </w:p>
        </w:tc>
        <w:tc>
          <w:tcPr>
            <w:tcW w:w="233" w:type="pct"/>
            <w:shd w:val="clear" w:color="auto" w:fill="auto"/>
            <w:vAlign w:val="center"/>
          </w:tcPr>
          <w:p w14:paraId="1F680D1B" w14:textId="77777777" w:rsidR="00FA1263" w:rsidRPr="00F04CA9" w:rsidRDefault="00FA1263" w:rsidP="00073752">
            <w:pPr>
              <w:spacing w:after="0" w:line="240" w:lineRule="auto"/>
              <w:rPr>
                <w:rFonts w:eastAsia="Times New Roman" w:cs="Calibri"/>
                <w:color w:val="000000"/>
              </w:rPr>
            </w:pPr>
          </w:p>
        </w:tc>
        <w:tc>
          <w:tcPr>
            <w:tcW w:w="125" w:type="pct"/>
            <w:shd w:val="clear" w:color="auto" w:fill="auto"/>
            <w:vAlign w:val="center"/>
          </w:tcPr>
          <w:p w14:paraId="75CB8BFD" w14:textId="77777777" w:rsidR="00FA1263" w:rsidRDefault="00FA1263" w:rsidP="00073752">
            <w:pPr>
              <w:rPr>
                <w:rFonts w:cs="Calibri"/>
                <w:color w:val="000000"/>
              </w:rPr>
            </w:pPr>
          </w:p>
        </w:tc>
        <w:tc>
          <w:tcPr>
            <w:tcW w:w="102" w:type="pct"/>
            <w:shd w:val="clear" w:color="auto" w:fill="auto"/>
            <w:vAlign w:val="bottom"/>
          </w:tcPr>
          <w:p w14:paraId="1CC6582E" w14:textId="77777777" w:rsidR="00FA1263" w:rsidRDefault="00FA1263" w:rsidP="00073752">
            <w:pPr>
              <w:rPr>
                <w:rFonts w:cs="Calibri"/>
                <w:color w:val="000000"/>
                <w:sz w:val="16"/>
                <w:szCs w:val="16"/>
              </w:rPr>
            </w:pPr>
          </w:p>
        </w:tc>
        <w:tc>
          <w:tcPr>
            <w:tcW w:w="218" w:type="pct"/>
            <w:shd w:val="clear" w:color="auto" w:fill="auto"/>
            <w:vAlign w:val="bottom"/>
          </w:tcPr>
          <w:p w14:paraId="0031AC84" w14:textId="77777777" w:rsidR="00FA1263" w:rsidRDefault="00FA1263" w:rsidP="00073752">
            <w:pPr>
              <w:rPr>
                <w:rFonts w:cs="Calibri"/>
                <w:color w:val="000000"/>
                <w:sz w:val="16"/>
                <w:szCs w:val="16"/>
              </w:rPr>
            </w:pPr>
          </w:p>
        </w:tc>
        <w:tc>
          <w:tcPr>
            <w:tcW w:w="206" w:type="pct"/>
            <w:shd w:val="clear" w:color="auto" w:fill="auto"/>
            <w:vAlign w:val="bottom"/>
          </w:tcPr>
          <w:p w14:paraId="0CB3E23A" w14:textId="77777777" w:rsidR="00FA1263" w:rsidRDefault="00FA1263" w:rsidP="00073752">
            <w:pPr>
              <w:rPr>
                <w:rFonts w:cs="Calibri"/>
                <w:color w:val="000000"/>
                <w:sz w:val="16"/>
                <w:szCs w:val="16"/>
              </w:rPr>
            </w:pPr>
          </w:p>
        </w:tc>
        <w:tc>
          <w:tcPr>
            <w:tcW w:w="179" w:type="pct"/>
            <w:shd w:val="clear" w:color="auto" w:fill="auto"/>
            <w:vAlign w:val="bottom"/>
          </w:tcPr>
          <w:p w14:paraId="6BFA8D3B" w14:textId="77777777" w:rsidR="00FA1263" w:rsidRDefault="00FA1263" w:rsidP="00073752">
            <w:pPr>
              <w:rPr>
                <w:rFonts w:cs="Calibri"/>
                <w:color w:val="000000"/>
                <w:sz w:val="16"/>
                <w:szCs w:val="16"/>
              </w:rPr>
            </w:pPr>
          </w:p>
        </w:tc>
        <w:tc>
          <w:tcPr>
            <w:tcW w:w="183" w:type="pct"/>
            <w:shd w:val="clear" w:color="auto" w:fill="auto"/>
            <w:vAlign w:val="center"/>
          </w:tcPr>
          <w:p w14:paraId="06090790"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auto"/>
            <w:vAlign w:val="center"/>
          </w:tcPr>
          <w:p w14:paraId="2373E286"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5" w:type="pct"/>
            <w:shd w:val="clear" w:color="auto" w:fill="auto"/>
            <w:vAlign w:val="center"/>
          </w:tcPr>
          <w:p w14:paraId="2FC605E6" w14:textId="77777777" w:rsidR="00FA1263"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5ADD0C83" w14:textId="77777777" w:rsidR="00FA1263" w:rsidRPr="00233B59" w:rsidRDefault="00FA126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6D35F420" w14:textId="77777777" w:rsidR="00FA1263" w:rsidRPr="005F17BD" w:rsidRDefault="00FA126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5" w:type="pct"/>
            <w:shd w:val="clear" w:color="auto" w:fill="auto"/>
            <w:vAlign w:val="center"/>
          </w:tcPr>
          <w:p w14:paraId="49E3571A"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31915471"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2F613E48"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6" w:type="pct"/>
            <w:shd w:val="clear" w:color="auto" w:fill="auto"/>
            <w:vAlign w:val="center"/>
          </w:tcPr>
          <w:p w14:paraId="409F11B8"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4" w:type="pct"/>
            <w:shd w:val="clear" w:color="auto" w:fill="auto"/>
            <w:vAlign w:val="center"/>
          </w:tcPr>
          <w:p w14:paraId="31779736" w14:textId="77777777" w:rsidR="00FA1263"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53F0C483" w14:textId="77777777" w:rsidR="00FA1263" w:rsidRDefault="00FA126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56AFC3E2" w14:textId="77777777" w:rsidR="00FA1263" w:rsidRPr="005F17BD" w:rsidRDefault="00FA126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8" w:type="pct"/>
            <w:shd w:val="clear" w:color="auto" w:fill="auto"/>
            <w:vAlign w:val="center"/>
          </w:tcPr>
          <w:p w14:paraId="2FFA9D54"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0" w:type="pct"/>
            <w:shd w:val="clear" w:color="auto" w:fill="auto"/>
            <w:vAlign w:val="center"/>
          </w:tcPr>
          <w:p w14:paraId="3C726C65"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4" w:type="pct"/>
            <w:shd w:val="clear" w:color="auto" w:fill="auto"/>
            <w:vAlign w:val="center"/>
          </w:tcPr>
          <w:p w14:paraId="0CB5201B" w14:textId="77777777" w:rsidR="00FA1263"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A1263" w:rsidRPr="00233B59" w14:paraId="482E6691" w14:textId="77777777" w:rsidTr="00141889">
        <w:tc>
          <w:tcPr>
            <w:tcW w:w="124" w:type="pct"/>
            <w:shd w:val="clear" w:color="auto" w:fill="auto"/>
          </w:tcPr>
          <w:p w14:paraId="7F72DF34" w14:textId="77777777" w:rsidR="00FA1263" w:rsidRDefault="00FA1263" w:rsidP="00073752">
            <w:pPr>
              <w:spacing w:after="0" w:line="180" w:lineRule="exact"/>
              <w:jc w:val="center"/>
              <w:rPr>
                <w:rFonts w:ascii="Times New Roman" w:eastAsia="Times New Roman" w:hAnsi="Times New Roman" w:cs="Times New Roman"/>
                <w:b/>
                <w:bCs/>
                <w:color w:val="000000"/>
                <w:spacing w:val="-18"/>
                <w:sz w:val="14"/>
                <w:szCs w:val="14"/>
                <w:lang w:eastAsia="en-GB"/>
              </w:rPr>
            </w:pPr>
            <w:bookmarkStart w:id="55" w:name="_GoBack"/>
            <w:bookmarkEnd w:id="55"/>
          </w:p>
        </w:tc>
        <w:tc>
          <w:tcPr>
            <w:tcW w:w="189" w:type="pct"/>
            <w:shd w:val="clear" w:color="auto" w:fill="auto"/>
            <w:vAlign w:val="center"/>
          </w:tcPr>
          <w:p w14:paraId="74E9DAAE"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8" w:type="pct"/>
            <w:shd w:val="clear" w:color="auto" w:fill="auto"/>
          </w:tcPr>
          <w:p w14:paraId="4A772ABD" w14:textId="77777777" w:rsidR="00FA1263" w:rsidRPr="00C6441A" w:rsidRDefault="00FA1263" w:rsidP="00073752"/>
        </w:tc>
        <w:tc>
          <w:tcPr>
            <w:tcW w:w="229" w:type="pct"/>
            <w:shd w:val="clear" w:color="auto" w:fill="auto"/>
            <w:vAlign w:val="center"/>
          </w:tcPr>
          <w:p w14:paraId="58AF734B" w14:textId="00E3E793" w:rsidR="00FA1263" w:rsidRPr="00614F84" w:rsidRDefault="00FA1263" w:rsidP="003E7B43">
            <w:pPr>
              <w:spacing w:after="0" w:line="240" w:lineRule="auto"/>
              <w:jc w:val="center"/>
              <w:rPr>
                <w:rFonts w:ascii="Cambria" w:eastAsia="Times New Roman" w:hAnsi="Cambria" w:cs="Times New Roman"/>
                <w:color w:val="000000"/>
                <w:sz w:val="20"/>
                <w:szCs w:val="20"/>
              </w:rPr>
            </w:pPr>
            <w:r>
              <w:rPr>
                <w:b/>
                <w:bCs/>
                <w:color w:val="000000"/>
                <w:sz w:val="28"/>
                <w:szCs w:val="28"/>
              </w:rPr>
              <w:t>02-F00-027</w:t>
            </w:r>
          </w:p>
        </w:tc>
        <w:tc>
          <w:tcPr>
            <w:tcW w:w="582" w:type="pct"/>
            <w:shd w:val="clear" w:color="auto" w:fill="auto"/>
            <w:vAlign w:val="bottom"/>
          </w:tcPr>
          <w:p w14:paraId="5DE6EDE5" w14:textId="423790E6" w:rsidR="00FA1263" w:rsidRPr="00614F84" w:rsidRDefault="00FA1263" w:rsidP="00073752">
            <w:pPr>
              <w:spacing w:after="0" w:line="240" w:lineRule="auto"/>
              <w:jc w:val="center"/>
              <w:rPr>
                <w:rFonts w:ascii="Cambria" w:eastAsia="Times New Roman" w:hAnsi="Cambria" w:cs="Times New Roman"/>
                <w:color w:val="000000"/>
                <w:lang w:bidi="ar-IQ"/>
              </w:rPr>
            </w:pPr>
            <w:proofErr w:type="spellStart"/>
            <w:r>
              <w:rPr>
                <w:rFonts w:ascii="Arial" w:hAnsi="Arial" w:cs="Arial"/>
                <w:color w:val="000000"/>
                <w:sz w:val="28"/>
                <w:szCs w:val="28"/>
              </w:rPr>
              <w:t>Glycerine</w:t>
            </w:r>
            <w:proofErr w:type="spellEnd"/>
            <w:r>
              <w:rPr>
                <w:rFonts w:ascii="Arial" w:hAnsi="Arial" w:cs="Arial"/>
                <w:color w:val="000000"/>
                <w:sz w:val="28"/>
                <w:szCs w:val="28"/>
              </w:rPr>
              <w:t xml:space="preserve"> supp:2gm (70% w/w glycerin ) </w:t>
            </w:r>
            <w:r>
              <w:rPr>
                <w:rFonts w:ascii="Arial" w:hAnsi="Arial" w:cs="Arial"/>
                <w:color w:val="000000"/>
                <w:sz w:val="28"/>
                <w:szCs w:val="28"/>
                <w:rtl/>
              </w:rPr>
              <w:t>ج/990</w:t>
            </w:r>
          </w:p>
        </w:tc>
        <w:tc>
          <w:tcPr>
            <w:tcW w:w="233" w:type="pct"/>
            <w:shd w:val="clear" w:color="auto" w:fill="auto"/>
            <w:vAlign w:val="center"/>
          </w:tcPr>
          <w:p w14:paraId="7F41485F" w14:textId="77777777" w:rsidR="00FA1263" w:rsidRPr="00F04CA9" w:rsidRDefault="00FA1263" w:rsidP="00073752">
            <w:pPr>
              <w:spacing w:after="0" w:line="240" w:lineRule="auto"/>
              <w:rPr>
                <w:rFonts w:eastAsia="Times New Roman" w:cs="Calibri"/>
                <w:color w:val="000000"/>
              </w:rPr>
            </w:pPr>
          </w:p>
        </w:tc>
        <w:tc>
          <w:tcPr>
            <w:tcW w:w="125" w:type="pct"/>
            <w:shd w:val="clear" w:color="auto" w:fill="auto"/>
            <w:vAlign w:val="center"/>
          </w:tcPr>
          <w:p w14:paraId="06827115" w14:textId="77777777" w:rsidR="00FA1263" w:rsidRDefault="00FA1263" w:rsidP="00073752">
            <w:pPr>
              <w:rPr>
                <w:rFonts w:cs="Calibri"/>
                <w:color w:val="000000"/>
              </w:rPr>
            </w:pPr>
          </w:p>
        </w:tc>
        <w:tc>
          <w:tcPr>
            <w:tcW w:w="102" w:type="pct"/>
            <w:shd w:val="clear" w:color="auto" w:fill="auto"/>
            <w:vAlign w:val="bottom"/>
          </w:tcPr>
          <w:p w14:paraId="5538DCD0" w14:textId="77777777" w:rsidR="00FA1263" w:rsidRDefault="00FA1263" w:rsidP="00073752">
            <w:pPr>
              <w:rPr>
                <w:rFonts w:cs="Calibri"/>
                <w:color w:val="000000"/>
                <w:sz w:val="16"/>
                <w:szCs w:val="16"/>
              </w:rPr>
            </w:pPr>
          </w:p>
        </w:tc>
        <w:tc>
          <w:tcPr>
            <w:tcW w:w="218" w:type="pct"/>
            <w:shd w:val="clear" w:color="auto" w:fill="auto"/>
            <w:vAlign w:val="bottom"/>
          </w:tcPr>
          <w:p w14:paraId="017BFB85" w14:textId="77777777" w:rsidR="00FA1263" w:rsidRDefault="00FA1263" w:rsidP="00073752">
            <w:pPr>
              <w:rPr>
                <w:rFonts w:cs="Calibri"/>
                <w:color w:val="000000"/>
                <w:sz w:val="16"/>
                <w:szCs w:val="16"/>
              </w:rPr>
            </w:pPr>
          </w:p>
        </w:tc>
        <w:tc>
          <w:tcPr>
            <w:tcW w:w="206" w:type="pct"/>
            <w:shd w:val="clear" w:color="auto" w:fill="auto"/>
            <w:vAlign w:val="bottom"/>
          </w:tcPr>
          <w:p w14:paraId="0C6CDCA2" w14:textId="77777777" w:rsidR="00FA1263" w:rsidRDefault="00FA1263" w:rsidP="00073752">
            <w:pPr>
              <w:rPr>
                <w:rFonts w:cs="Calibri"/>
                <w:color w:val="000000"/>
                <w:sz w:val="16"/>
                <w:szCs w:val="16"/>
              </w:rPr>
            </w:pPr>
          </w:p>
        </w:tc>
        <w:tc>
          <w:tcPr>
            <w:tcW w:w="179" w:type="pct"/>
            <w:shd w:val="clear" w:color="auto" w:fill="auto"/>
            <w:vAlign w:val="bottom"/>
          </w:tcPr>
          <w:p w14:paraId="4758F8FC" w14:textId="77777777" w:rsidR="00FA1263" w:rsidRDefault="00FA1263" w:rsidP="00073752">
            <w:pPr>
              <w:rPr>
                <w:rFonts w:cs="Calibri"/>
                <w:color w:val="000000"/>
                <w:sz w:val="16"/>
                <w:szCs w:val="16"/>
              </w:rPr>
            </w:pPr>
          </w:p>
        </w:tc>
        <w:tc>
          <w:tcPr>
            <w:tcW w:w="183" w:type="pct"/>
            <w:shd w:val="clear" w:color="auto" w:fill="auto"/>
            <w:vAlign w:val="center"/>
          </w:tcPr>
          <w:p w14:paraId="3B54C17D"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auto"/>
            <w:vAlign w:val="center"/>
          </w:tcPr>
          <w:p w14:paraId="3D8FA3CA"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5" w:type="pct"/>
            <w:shd w:val="clear" w:color="auto" w:fill="auto"/>
            <w:vAlign w:val="center"/>
          </w:tcPr>
          <w:p w14:paraId="4A8B4BE2" w14:textId="77777777" w:rsidR="00FA1263"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5CEAEC39" w14:textId="77777777" w:rsidR="00FA1263" w:rsidRPr="00233B59" w:rsidRDefault="00FA126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3B753FB8" w14:textId="77777777" w:rsidR="00FA1263" w:rsidRPr="005F17BD" w:rsidRDefault="00FA126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5" w:type="pct"/>
            <w:shd w:val="clear" w:color="auto" w:fill="auto"/>
            <w:vAlign w:val="center"/>
          </w:tcPr>
          <w:p w14:paraId="1C1A36BC"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34B28950"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404A92B0"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6" w:type="pct"/>
            <w:shd w:val="clear" w:color="auto" w:fill="auto"/>
            <w:vAlign w:val="center"/>
          </w:tcPr>
          <w:p w14:paraId="07EA2E80"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4" w:type="pct"/>
            <w:shd w:val="clear" w:color="auto" w:fill="auto"/>
            <w:vAlign w:val="center"/>
          </w:tcPr>
          <w:p w14:paraId="3E069FB2" w14:textId="77777777" w:rsidR="00FA1263"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1F29362D" w14:textId="77777777" w:rsidR="00FA1263" w:rsidRDefault="00FA126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0B100CE8" w14:textId="77777777" w:rsidR="00FA1263" w:rsidRPr="005F17BD" w:rsidRDefault="00FA126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8" w:type="pct"/>
            <w:shd w:val="clear" w:color="auto" w:fill="auto"/>
            <w:vAlign w:val="center"/>
          </w:tcPr>
          <w:p w14:paraId="01CBC85F"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0" w:type="pct"/>
            <w:shd w:val="clear" w:color="auto" w:fill="auto"/>
            <w:vAlign w:val="center"/>
          </w:tcPr>
          <w:p w14:paraId="01D29ECF"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4" w:type="pct"/>
            <w:shd w:val="clear" w:color="auto" w:fill="auto"/>
            <w:vAlign w:val="center"/>
          </w:tcPr>
          <w:p w14:paraId="08232AD2" w14:textId="77777777" w:rsidR="00FA1263"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239F58D1" w14:textId="77777777" w:rsidR="005A382C" w:rsidRDefault="005A382C" w:rsidP="004F2D77">
      <w:pPr>
        <w:tabs>
          <w:tab w:val="right" w:pos="15336"/>
        </w:tabs>
        <w:bidi/>
        <w:ind w:right="-900"/>
        <w:rPr>
          <w:rFonts w:ascii="Arial Narrow" w:hAnsi="Arial Narrow"/>
          <w:sz w:val="20"/>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proofErr w:type="spellStart"/>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lastRenderedPageBreak/>
              <w:t>withdrawl</w:t>
            </w:r>
            <w:proofErr w:type="spellEnd"/>
            <w:r w:rsidRPr="008D12BA">
              <w:rPr>
                <w:rFonts w:ascii="Arial Narrow" w:hAnsi="Arial Narrow"/>
                <w:b/>
                <w:sz w:val="24"/>
                <w:szCs w:val="24"/>
              </w:rPr>
              <w:t xml:space="preserve">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at  the</w:t>
            </w:r>
            <w:proofErr w:type="gramEnd"/>
            <w:r w:rsidRPr="008D12BA">
              <w:rPr>
                <w:sz w:val="24"/>
                <w:szCs w:val="24"/>
              </w:rPr>
              <w:t xml:space="preserve"> </w:t>
            </w:r>
            <w:proofErr w:type="spellStart"/>
            <w:r w:rsidRPr="008D12BA">
              <w:rPr>
                <w:sz w:val="24"/>
                <w:szCs w:val="24"/>
              </w:rPr>
              <w:t>centeral</w:t>
            </w:r>
            <w:proofErr w:type="spellEnd"/>
            <w:r w:rsidRPr="008D12BA">
              <w:rPr>
                <w:sz w:val="24"/>
                <w:szCs w:val="24"/>
              </w:rPr>
              <w:t xml:space="preserve"> </w:t>
            </w:r>
            <w:proofErr w:type="spellStart"/>
            <w:r w:rsidRPr="008D12BA">
              <w:rPr>
                <w:sz w:val="24"/>
                <w:szCs w:val="24"/>
              </w:rPr>
              <w:t>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spellStart"/>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spellEnd"/>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proofErr w:type="spellEnd"/>
            <w:r w:rsidRPr="008D12BA">
              <w:rPr>
                <w:sz w:val="24"/>
                <w:szCs w:val="24"/>
              </w:rPr>
              <w:t xml:space="preserve">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w:t>
            </w:r>
            <w:proofErr w:type="spellEnd"/>
            <w:r w:rsidRPr="008D12BA">
              <w:rPr>
                <w:sz w:val="24"/>
                <w:szCs w:val="24"/>
              </w:rPr>
              <w:t xml:space="preserve"> </w:t>
            </w:r>
            <w:proofErr w:type="spellStart"/>
            <w:r w:rsidRPr="008D12BA">
              <w:rPr>
                <w:sz w:val="24"/>
                <w:szCs w:val="24"/>
              </w:rPr>
              <w:t>shippment</w:t>
            </w:r>
            <w:proofErr w:type="spellEnd"/>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8743C3" w14:textId="77777777" w:rsidR="00F240CB" w:rsidRDefault="00F240CB" w:rsidP="00400881">
      <w:pPr>
        <w:spacing w:after="0" w:line="240" w:lineRule="auto"/>
      </w:pPr>
      <w:r>
        <w:separator/>
      </w:r>
    </w:p>
  </w:endnote>
  <w:endnote w:type="continuationSeparator" w:id="0">
    <w:p w14:paraId="4F8CDE89" w14:textId="77777777" w:rsidR="00F240CB" w:rsidRDefault="00F240CB"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F45D67" w:rsidRPr="00D1391E" w:rsidRDefault="00F45D67"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141889">
          <w:rPr>
            <w:noProof/>
            <w:sz w:val="24"/>
            <w:szCs w:val="24"/>
          </w:rPr>
          <w:t>65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7EBE16" w14:textId="77777777" w:rsidR="00F240CB" w:rsidRDefault="00F240CB" w:rsidP="00400881">
      <w:pPr>
        <w:spacing w:after="0" w:line="240" w:lineRule="auto"/>
      </w:pPr>
      <w:r>
        <w:separator/>
      </w:r>
    </w:p>
  </w:footnote>
  <w:footnote w:type="continuationSeparator" w:id="0">
    <w:p w14:paraId="01CBF16F" w14:textId="77777777" w:rsidR="00F240CB" w:rsidRDefault="00F240CB" w:rsidP="00400881">
      <w:pPr>
        <w:spacing w:after="0" w:line="240" w:lineRule="auto"/>
      </w:pPr>
      <w:r>
        <w:continuationSeparator/>
      </w:r>
    </w:p>
  </w:footnote>
  <w:footnote w:id="1">
    <w:p w14:paraId="3AE6532D" w14:textId="77777777" w:rsidR="00F45D67" w:rsidRDefault="00F45D67"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F45D67" w:rsidRDefault="00F45D67"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F45D67" w:rsidRDefault="00F45D67"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F45D67" w:rsidRDefault="00F45D67">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F45D67" w:rsidRDefault="00F45D6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F45D67" w:rsidRDefault="00F45D67"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6BB1"/>
    <w:rsid w:val="00047A8F"/>
    <w:rsid w:val="00047C03"/>
    <w:rsid w:val="00051429"/>
    <w:rsid w:val="00056AA6"/>
    <w:rsid w:val="00060393"/>
    <w:rsid w:val="0006678F"/>
    <w:rsid w:val="00070B2F"/>
    <w:rsid w:val="00073752"/>
    <w:rsid w:val="00077452"/>
    <w:rsid w:val="000830BE"/>
    <w:rsid w:val="00085210"/>
    <w:rsid w:val="00091AE6"/>
    <w:rsid w:val="000A5161"/>
    <w:rsid w:val="000D27E4"/>
    <w:rsid w:val="000D5244"/>
    <w:rsid w:val="000E0279"/>
    <w:rsid w:val="000E16F7"/>
    <w:rsid w:val="00101766"/>
    <w:rsid w:val="00111594"/>
    <w:rsid w:val="00126EDB"/>
    <w:rsid w:val="00137410"/>
    <w:rsid w:val="00141889"/>
    <w:rsid w:val="00145566"/>
    <w:rsid w:val="00147A8A"/>
    <w:rsid w:val="00155646"/>
    <w:rsid w:val="00166D84"/>
    <w:rsid w:val="001701E3"/>
    <w:rsid w:val="001739E9"/>
    <w:rsid w:val="00174FE8"/>
    <w:rsid w:val="00176901"/>
    <w:rsid w:val="00177D3E"/>
    <w:rsid w:val="0018104A"/>
    <w:rsid w:val="00181F56"/>
    <w:rsid w:val="001832B7"/>
    <w:rsid w:val="00186A7A"/>
    <w:rsid w:val="001B1E38"/>
    <w:rsid w:val="001C1E8C"/>
    <w:rsid w:val="001D07A4"/>
    <w:rsid w:val="001D0C53"/>
    <w:rsid w:val="001D18A5"/>
    <w:rsid w:val="001D4346"/>
    <w:rsid w:val="001F4EA1"/>
    <w:rsid w:val="001F60A4"/>
    <w:rsid w:val="0020508D"/>
    <w:rsid w:val="002069D4"/>
    <w:rsid w:val="0021224D"/>
    <w:rsid w:val="00212EFA"/>
    <w:rsid w:val="00214234"/>
    <w:rsid w:val="0021796A"/>
    <w:rsid w:val="0023157E"/>
    <w:rsid w:val="002317E2"/>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3BED"/>
    <w:rsid w:val="002C0BDB"/>
    <w:rsid w:val="002C5E16"/>
    <w:rsid w:val="002D3D23"/>
    <w:rsid w:val="002D467D"/>
    <w:rsid w:val="002D4EAB"/>
    <w:rsid w:val="002F062E"/>
    <w:rsid w:val="002F276D"/>
    <w:rsid w:val="00304FC3"/>
    <w:rsid w:val="003129C7"/>
    <w:rsid w:val="003168C9"/>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421B"/>
    <w:rsid w:val="003D4B98"/>
    <w:rsid w:val="003D625D"/>
    <w:rsid w:val="003E0A83"/>
    <w:rsid w:val="003E66F8"/>
    <w:rsid w:val="003E7B43"/>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6398"/>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2D77"/>
    <w:rsid w:val="004F469D"/>
    <w:rsid w:val="004F7417"/>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8354E"/>
    <w:rsid w:val="00584265"/>
    <w:rsid w:val="00587585"/>
    <w:rsid w:val="005950AB"/>
    <w:rsid w:val="005A2DDF"/>
    <w:rsid w:val="005A382C"/>
    <w:rsid w:val="005A5669"/>
    <w:rsid w:val="005A6216"/>
    <w:rsid w:val="005B05F9"/>
    <w:rsid w:val="005B3C7B"/>
    <w:rsid w:val="005B402F"/>
    <w:rsid w:val="005B6196"/>
    <w:rsid w:val="005D6D94"/>
    <w:rsid w:val="005E66BE"/>
    <w:rsid w:val="005F5512"/>
    <w:rsid w:val="0060353D"/>
    <w:rsid w:val="006115F5"/>
    <w:rsid w:val="006123E0"/>
    <w:rsid w:val="00621054"/>
    <w:rsid w:val="00631C62"/>
    <w:rsid w:val="00635627"/>
    <w:rsid w:val="0063575B"/>
    <w:rsid w:val="00636A7D"/>
    <w:rsid w:val="00640F6A"/>
    <w:rsid w:val="0064199C"/>
    <w:rsid w:val="006435DC"/>
    <w:rsid w:val="006436F0"/>
    <w:rsid w:val="0064382B"/>
    <w:rsid w:val="00644B3F"/>
    <w:rsid w:val="006519A2"/>
    <w:rsid w:val="00655BD1"/>
    <w:rsid w:val="00660B81"/>
    <w:rsid w:val="0066128F"/>
    <w:rsid w:val="00665EF8"/>
    <w:rsid w:val="006672AE"/>
    <w:rsid w:val="00672659"/>
    <w:rsid w:val="006779EB"/>
    <w:rsid w:val="00682F5F"/>
    <w:rsid w:val="00685D78"/>
    <w:rsid w:val="00687F1E"/>
    <w:rsid w:val="006A453B"/>
    <w:rsid w:val="006B0652"/>
    <w:rsid w:val="006C13BD"/>
    <w:rsid w:val="006C3834"/>
    <w:rsid w:val="006D0532"/>
    <w:rsid w:val="006D28F5"/>
    <w:rsid w:val="006D2B1F"/>
    <w:rsid w:val="006E1346"/>
    <w:rsid w:val="006E4937"/>
    <w:rsid w:val="006F20C3"/>
    <w:rsid w:val="00704953"/>
    <w:rsid w:val="00706B5D"/>
    <w:rsid w:val="00707A96"/>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7"/>
    <w:rsid w:val="007C4FBE"/>
    <w:rsid w:val="007C54F3"/>
    <w:rsid w:val="007D08A4"/>
    <w:rsid w:val="007D6262"/>
    <w:rsid w:val="007E0493"/>
    <w:rsid w:val="007F2565"/>
    <w:rsid w:val="007F46DD"/>
    <w:rsid w:val="007F6576"/>
    <w:rsid w:val="007F7F21"/>
    <w:rsid w:val="00806889"/>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0F7A"/>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0A9E"/>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4505E"/>
    <w:rsid w:val="00A5237E"/>
    <w:rsid w:val="00A61AA9"/>
    <w:rsid w:val="00A61F74"/>
    <w:rsid w:val="00A744AC"/>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154F"/>
    <w:rsid w:val="00B14C88"/>
    <w:rsid w:val="00B23056"/>
    <w:rsid w:val="00B30AA3"/>
    <w:rsid w:val="00B32552"/>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31BB"/>
    <w:rsid w:val="00CD33CB"/>
    <w:rsid w:val="00CD5FE1"/>
    <w:rsid w:val="00CE3041"/>
    <w:rsid w:val="00CE3FB1"/>
    <w:rsid w:val="00CF1B9A"/>
    <w:rsid w:val="00CF22FB"/>
    <w:rsid w:val="00D06625"/>
    <w:rsid w:val="00D13217"/>
    <w:rsid w:val="00D1391E"/>
    <w:rsid w:val="00D2216A"/>
    <w:rsid w:val="00D23965"/>
    <w:rsid w:val="00D30278"/>
    <w:rsid w:val="00D330CE"/>
    <w:rsid w:val="00D46B5D"/>
    <w:rsid w:val="00D542D4"/>
    <w:rsid w:val="00D56DCE"/>
    <w:rsid w:val="00D604C5"/>
    <w:rsid w:val="00D60D09"/>
    <w:rsid w:val="00D61FD4"/>
    <w:rsid w:val="00D646CC"/>
    <w:rsid w:val="00D659EC"/>
    <w:rsid w:val="00D66811"/>
    <w:rsid w:val="00D677C2"/>
    <w:rsid w:val="00D7041E"/>
    <w:rsid w:val="00D71EC9"/>
    <w:rsid w:val="00D736A7"/>
    <w:rsid w:val="00D76509"/>
    <w:rsid w:val="00D82393"/>
    <w:rsid w:val="00D82DA0"/>
    <w:rsid w:val="00D85163"/>
    <w:rsid w:val="00D92D60"/>
    <w:rsid w:val="00DB449E"/>
    <w:rsid w:val="00DB569E"/>
    <w:rsid w:val="00DB5A1F"/>
    <w:rsid w:val="00DC1578"/>
    <w:rsid w:val="00DD5C6D"/>
    <w:rsid w:val="00DE11BF"/>
    <w:rsid w:val="00DF68FB"/>
    <w:rsid w:val="00E10844"/>
    <w:rsid w:val="00E13F84"/>
    <w:rsid w:val="00E166B2"/>
    <w:rsid w:val="00E16C3B"/>
    <w:rsid w:val="00E217A2"/>
    <w:rsid w:val="00E250CB"/>
    <w:rsid w:val="00E41F9E"/>
    <w:rsid w:val="00E46312"/>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E2557"/>
    <w:rsid w:val="00EF03B0"/>
    <w:rsid w:val="00EF360C"/>
    <w:rsid w:val="00F0225B"/>
    <w:rsid w:val="00F03D1A"/>
    <w:rsid w:val="00F10C65"/>
    <w:rsid w:val="00F207B7"/>
    <w:rsid w:val="00F20CCC"/>
    <w:rsid w:val="00F21788"/>
    <w:rsid w:val="00F240CB"/>
    <w:rsid w:val="00F27793"/>
    <w:rsid w:val="00F27A7A"/>
    <w:rsid w:val="00F35E7A"/>
    <w:rsid w:val="00F36755"/>
    <w:rsid w:val="00F36ED4"/>
    <w:rsid w:val="00F37097"/>
    <w:rsid w:val="00F40F9A"/>
    <w:rsid w:val="00F45D67"/>
    <w:rsid w:val="00F61D66"/>
    <w:rsid w:val="00F63E18"/>
    <w:rsid w:val="00F754B1"/>
    <w:rsid w:val="00F825DB"/>
    <w:rsid w:val="00F836D8"/>
    <w:rsid w:val="00F9582B"/>
    <w:rsid w:val="00F95B66"/>
    <w:rsid w:val="00FA1263"/>
    <w:rsid w:val="00FA449B"/>
    <w:rsid w:val="00FA55AF"/>
    <w:rsid w:val="00FB4C0E"/>
    <w:rsid w:val="00FB5348"/>
    <w:rsid w:val="00FB5C8C"/>
    <w:rsid w:val="00FC0223"/>
    <w:rsid w:val="00FC1E3F"/>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764495291">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203276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BCFDB-7739-458A-B242-F57D91490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542</TotalTime>
  <Pages>1</Pages>
  <Words>35385</Words>
  <Characters>201698</Characters>
  <Application>Microsoft Office Word</Application>
  <DocSecurity>0</DocSecurity>
  <Lines>1680</Lines>
  <Paragraphs>473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68</cp:revision>
  <cp:lastPrinted>2022-01-19T07:17:00Z</cp:lastPrinted>
  <dcterms:created xsi:type="dcterms:W3CDTF">2022-01-13T10:10:00Z</dcterms:created>
  <dcterms:modified xsi:type="dcterms:W3CDTF">2022-08-01T09:30:00Z</dcterms:modified>
</cp:coreProperties>
</file>