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D066436" w:rsidR="00672659" w:rsidRPr="000D5244" w:rsidRDefault="00672659" w:rsidP="00E54357">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23157E">
              <w:rPr>
                <w:rFonts w:ascii="Simplified Arabic" w:hAnsi="Simplified Arabic" w:cs="Simplified Arabic"/>
                <w:b/>
                <w:bCs/>
                <w:color w:val="000000"/>
                <w:sz w:val="24"/>
                <w:szCs w:val="24"/>
                <w:highlight w:val="cyan"/>
                <w:lang w:bidi="ar-LB"/>
              </w:rPr>
              <w:t>14</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E54357">
              <w:rPr>
                <w:sz w:val="24"/>
                <w:szCs w:val="24"/>
              </w:rPr>
              <w:t>/A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52DB782" w:rsidR="00672659" w:rsidRPr="008D12BA" w:rsidRDefault="00672659" w:rsidP="00E54357">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54357">
              <w:rPr>
                <w:rFonts w:ascii="Arial" w:hAnsi="Arial"/>
                <w:sz w:val="24"/>
                <w:szCs w:val="24"/>
                <w:highlight w:val="cyan"/>
              </w:rPr>
              <w:t>7</w:t>
            </w:r>
            <w:r w:rsidRPr="008D12BA">
              <w:rPr>
                <w:rFonts w:ascii="Arial" w:hAnsi="Arial"/>
                <w:sz w:val="24"/>
                <w:szCs w:val="24"/>
                <w:highlight w:val="cyan"/>
              </w:rPr>
              <w:t xml:space="preserve">  /</w:t>
            </w:r>
            <w:r w:rsidR="008C600C">
              <w:rPr>
                <w:rFonts w:ascii="Arial" w:hAnsi="Arial"/>
                <w:sz w:val="24"/>
                <w:szCs w:val="24"/>
                <w:highlight w:val="cyan"/>
              </w:rPr>
              <w:t xml:space="preserve"> </w:t>
            </w:r>
            <w:r w:rsidR="00E54357">
              <w:rPr>
                <w:rFonts w:ascii="Arial" w:hAnsi="Arial"/>
                <w:sz w:val="24"/>
                <w:szCs w:val="24"/>
                <w:highlight w:val="cyan"/>
              </w:rPr>
              <w:t>9</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1E18A9A" w14:textId="77777777" w:rsidR="008D12BA" w:rsidRDefault="008D12BA"/>
    <w:p w14:paraId="51A47377" w14:textId="77777777" w:rsidR="00E54357" w:rsidRDefault="00E54357"/>
    <w:p w14:paraId="2CEE6B35" w14:textId="77777777" w:rsidR="00E54357" w:rsidRDefault="00E54357">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11DB2F55" w:rsidR="00672659" w:rsidRPr="008D12BA" w:rsidRDefault="00672659" w:rsidP="0023157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23157E">
              <w:rPr>
                <w:rFonts w:ascii="Arial" w:hAnsi="Arial"/>
                <w:spacing w:val="-2"/>
                <w:sz w:val="24"/>
                <w:szCs w:val="24"/>
                <w:highlight w:val="cyan"/>
              </w:rPr>
              <w:t>14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E54357">
              <w:rPr>
                <w:rFonts w:ascii="Arial" w:hAnsi="Arial"/>
                <w:spacing w:val="-2"/>
                <w:sz w:val="24"/>
                <w:szCs w:val="24"/>
                <w:highlight w:val="cyan"/>
              </w:rPr>
              <w:t>\A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13E051FF" w14:textId="519394F6" w:rsidR="00672659" w:rsidRPr="00E54357" w:rsidRDefault="00672659" w:rsidP="00E54357">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E54357">
              <w:rPr>
                <w:sz w:val="24"/>
                <w:szCs w:val="24"/>
              </w:rPr>
              <w:t>7</w:t>
            </w:r>
            <w:r w:rsidRPr="008D12BA">
              <w:rPr>
                <w:sz w:val="24"/>
                <w:szCs w:val="24"/>
              </w:rPr>
              <w:t xml:space="preserve"> </w:t>
            </w:r>
            <w:r w:rsidRPr="008D12BA">
              <w:rPr>
                <w:sz w:val="24"/>
                <w:szCs w:val="24"/>
                <w:highlight w:val="cyan"/>
              </w:rPr>
              <w:t xml:space="preserve">/ </w:t>
            </w:r>
            <w:proofErr w:type="gramStart"/>
            <w:r w:rsidR="00E54357">
              <w:rPr>
                <w:sz w:val="24"/>
                <w:szCs w:val="24"/>
                <w:highlight w:val="cyan"/>
              </w:rPr>
              <w:t>9</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E54357">
              <w:rPr>
                <w:sz w:val="24"/>
                <w:szCs w:val="24"/>
                <w:highlight w:val="cyan"/>
              </w:rPr>
              <w:t>12</w:t>
            </w:r>
            <w:r w:rsidRPr="008D12BA">
              <w:rPr>
                <w:sz w:val="24"/>
                <w:szCs w:val="24"/>
                <w:highlight w:val="cyan"/>
              </w:rPr>
              <w:t xml:space="preserve"> /     </w:t>
            </w:r>
            <w:r w:rsidR="00E54357">
              <w:rPr>
                <w:sz w:val="24"/>
                <w:szCs w:val="24"/>
                <w:highlight w:val="cyan"/>
              </w:rPr>
              <w:lastRenderedPageBreak/>
              <w:t>9</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1FB65A56" w14:textId="137D9861" w:rsidR="00672659" w:rsidRPr="008D12BA" w:rsidRDefault="00672659" w:rsidP="00E5435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E54357">
              <w:rPr>
                <w:rFonts w:ascii="Arial" w:hAnsi="Arial"/>
                <w:sz w:val="24"/>
                <w:szCs w:val="24"/>
                <w:highlight w:val="cyan"/>
              </w:rPr>
              <w:t>18</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E54357">
              <w:rPr>
                <w:rFonts w:ascii="Arial" w:hAnsi="Arial"/>
                <w:sz w:val="24"/>
                <w:szCs w:val="24"/>
                <w:highlight w:val="cyan"/>
              </w:rPr>
              <w:t>9</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 xml:space="preserve">Ministry of Health / The State Company For </w:t>
            </w:r>
            <w:r w:rsidRPr="008D12BA">
              <w:rPr>
                <w:rFonts w:ascii="Arial" w:hAnsi="Arial" w:cs="Arial"/>
                <w:color w:val="auto"/>
                <w:highlight w:val="yellow"/>
              </w:rPr>
              <w:lastRenderedPageBreak/>
              <w:t>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0DB665A5" w14:textId="77777777" w:rsidR="00704953" w:rsidRDefault="00704953"/>
    <w:p w14:paraId="544B723E" w14:textId="77777777" w:rsidR="00E54357" w:rsidRDefault="00E54357"/>
    <w:p w14:paraId="6D6A866B" w14:textId="77777777" w:rsidR="00E54357" w:rsidRDefault="00E54357"/>
    <w:p w14:paraId="25C690DD" w14:textId="77777777" w:rsidR="00E54357" w:rsidRDefault="00E54357"/>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48D4247C" w:rsidR="00704953" w:rsidRPr="00120DE8" w:rsidRDefault="00704953" w:rsidP="0023157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3157E">
              <w:rPr>
                <w:rFonts w:ascii="Arial" w:eastAsia="Times New Roman" w:hAnsi="Arial"/>
                <w:b/>
                <w:bCs/>
                <w:sz w:val="24"/>
                <w:szCs w:val="24"/>
                <w:u w:val="single"/>
              </w:rPr>
              <w:t>14</w:t>
            </w:r>
            <w:r w:rsidRPr="00120DE8">
              <w:rPr>
                <w:rFonts w:ascii="Arial" w:eastAsia="Times New Roman" w:hAnsi="Arial"/>
                <w:b/>
                <w:bCs/>
                <w:sz w:val="24"/>
                <w:szCs w:val="24"/>
                <w:u w:val="single"/>
              </w:rPr>
              <w:t xml:space="preserve">    /2022</w:t>
            </w:r>
            <w:r w:rsidR="00E54357">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23157E" w:rsidRPr="00844D38" w14:paraId="73E48362" w14:textId="77777777" w:rsidTr="00B87FE5">
        <w:trPr>
          <w:trHeight w:val="900"/>
        </w:trPr>
        <w:tc>
          <w:tcPr>
            <w:tcW w:w="638" w:type="dxa"/>
            <w:vAlign w:val="center"/>
          </w:tcPr>
          <w:p w14:paraId="3AFB377F" w14:textId="403BC4BF" w:rsidR="0023157E" w:rsidRPr="00844D38" w:rsidRDefault="0023157E" w:rsidP="00DB569E">
            <w:pPr>
              <w:jc w:val="center"/>
              <w:rPr>
                <w:rFonts w:eastAsia="Times New Roman" w:cs="Calibri"/>
                <w:b/>
                <w:bCs/>
                <w:color w:val="000000"/>
              </w:rPr>
            </w:pPr>
            <w:r>
              <w:rPr>
                <w:rFonts w:ascii="Calibri" w:hAnsi="Calibri" w:cs="Calibri"/>
                <w:b/>
                <w:bCs/>
                <w:sz w:val="28"/>
                <w:szCs w:val="28"/>
              </w:rPr>
              <w:t>1</w:t>
            </w:r>
          </w:p>
        </w:tc>
        <w:tc>
          <w:tcPr>
            <w:tcW w:w="1450" w:type="dxa"/>
            <w:vAlign w:val="center"/>
          </w:tcPr>
          <w:p w14:paraId="528CE49E" w14:textId="4FF7AB47" w:rsidR="0023157E" w:rsidRPr="00844D38" w:rsidRDefault="0023157E" w:rsidP="00DB569E">
            <w:pPr>
              <w:jc w:val="center"/>
              <w:rPr>
                <w:rFonts w:eastAsia="Times New Roman" w:cs="Calibri"/>
                <w:b/>
                <w:bCs/>
                <w:color w:val="000000"/>
              </w:rPr>
            </w:pPr>
            <w:r>
              <w:rPr>
                <w:rFonts w:ascii="Calibri" w:hAnsi="Calibri" w:cs="Calibri"/>
                <w:b/>
                <w:bCs/>
                <w:sz w:val="28"/>
                <w:szCs w:val="28"/>
              </w:rPr>
              <w:t>04-J00-005</w:t>
            </w:r>
          </w:p>
        </w:tc>
        <w:tc>
          <w:tcPr>
            <w:tcW w:w="2924" w:type="dxa"/>
          </w:tcPr>
          <w:p w14:paraId="022B674E" w14:textId="6B729F1A" w:rsidR="0023157E" w:rsidRPr="00844D38" w:rsidRDefault="0023157E" w:rsidP="00DB569E">
            <w:pPr>
              <w:jc w:val="center"/>
              <w:rPr>
                <w:rFonts w:eastAsia="Times New Roman" w:cs="Calibri"/>
                <w:b/>
                <w:bCs/>
                <w:color w:val="000000"/>
              </w:rPr>
            </w:pPr>
            <w:r>
              <w:rPr>
                <w:rFonts w:ascii="Arial" w:hAnsi="Arial" w:cs="Arial"/>
                <w:b/>
                <w:bCs/>
                <w:sz w:val="28"/>
                <w:szCs w:val="28"/>
              </w:rPr>
              <w:t>Carbamazepine   100mg/5ml liquid</w:t>
            </w:r>
          </w:p>
        </w:tc>
        <w:tc>
          <w:tcPr>
            <w:tcW w:w="1295" w:type="dxa"/>
            <w:vAlign w:val="center"/>
          </w:tcPr>
          <w:p w14:paraId="5626D002" w14:textId="274EA042" w:rsidR="0023157E" w:rsidRPr="00844D38" w:rsidRDefault="0023157E" w:rsidP="00DB569E">
            <w:pPr>
              <w:jc w:val="center"/>
              <w:rPr>
                <w:rFonts w:eastAsia="Times New Roman" w:cs="Calibri"/>
                <w:b/>
                <w:bCs/>
                <w:color w:val="000000"/>
              </w:rPr>
            </w:pPr>
            <w:r>
              <w:rPr>
                <w:rFonts w:ascii="Calibri" w:hAnsi="Calibri" w:cs="Calibri"/>
                <w:b/>
                <w:bCs/>
                <w:sz w:val="28"/>
                <w:szCs w:val="28"/>
              </w:rPr>
              <w:t>121057</w:t>
            </w:r>
          </w:p>
        </w:tc>
        <w:tc>
          <w:tcPr>
            <w:tcW w:w="1864" w:type="dxa"/>
            <w:vAlign w:val="center"/>
          </w:tcPr>
          <w:p w14:paraId="2A06D12B" w14:textId="0E66C88A" w:rsidR="0023157E" w:rsidRPr="00844D38" w:rsidRDefault="0023157E" w:rsidP="00DB569E">
            <w:pPr>
              <w:jc w:val="center"/>
              <w:rPr>
                <w:rFonts w:eastAsia="Times New Roman" w:cs="Calibri"/>
                <w:b/>
                <w:bCs/>
                <w:color w:val="000000"/>
              </w:rPr>
            </w:pPr>
            <w:r>
              <w:rPr>
                <w:rFonts w:ascii="Calibri" w:hAnsi="Calibri" w:cs="Calibri"/>
                <w:b/>
                <w:bCs/>
                <w:sz w:val="28"/>
                <w:szCs w:val="28"/>
              </w:rPr>
              <w:t>300 ml</w:t>
            </w:r>
          </w:p>
        </w:tc>
        <w:tc>
          <w:tcPr>
            <w:tcW w:w="1046" w:type="dxa"/>
            <w:vAlign w:val="center"/>
          </w:tcPr>
          <w:p w14:paraId="62933370" w14:textId="18281154" w:rsidR="0023157E" w:rsidRPr="00844D38" w:rsidRDefault="0023157E" w:rsidP="00DB569E">
            <w:pPr>
              <w:jc w:val="center"/>
              <w:rPr>
                <w:rFonts w:eastAsia="Times New Roman" w:cs="Calibri"/>
                <w:b/>
                <w:bCs/>
                <w:color w:val="000000"/>
              </w:rPr>
            </w:pPr>
            <w:r>
              <w:rPr>
                <w:rFonts w:ascii="Calibri" w:hAnsi="Calibri" w:cs="Calibri"/>
                <w:b/>
                <w:bCs/>
                <w:sz w:val="28"/>
                <w:szCs w:val="28"/>
              </w:rPr>
              <w:t>7.9</w:t>
            </w:r>
          </w:p>
        </w:tc>
        <w:tc>
          <w:tcPr>
            <w:tcW w:w="1161" w:type="dxa"/>
            <w:vAlign w:val="center"/>
          </w:tcPr>
          <w:p w14:paraId="44294134" w14:textId="542D8A06" w:rsidR="0023157E" w:rsidRPr="00844D38" w:rsidRDefault="0023157E" w:rsidP="00DB569E">
            <w:pPr>
              <w:jc w:val="center"/>
              <w:rPr>
                <w:rFonts w:eastAsia="Times New Roman" w:cs="Calibri"/>
                <w:b/>
                <w:bCs/>
                <w:color w:val="000000"/>
              </w:rPr>
            </w:pPr>
            <w:r>
              <w:rPr>
                <w:rFonts w:ascii="Calibri" w:hAnsi="Calibri" w:cs="Calibri"/>
                <w:b/>
                <w:bCs/>
                <w:sz w:val="28"/>
                <w:szCs w:val="28"/>
              </w:rPr>
              <w:t>5.5</w:t>
            </w:r>
          </w:p>
        </w:tc>
        <w:tc>
          <w:tcPr>
            <w:tcW w:w="1150" w:type="dxa"/>
            <w:vAlign w:val="center"/>
          </w:tcPr>
          <w:p w14:paraId="7DB748D8" w14:textId="7214DF18" w:rsidR="0023157E" w:rsidRPr="00844D38" w:rsidRDefault="0023157E" w:rsidP="00DB569E">
            <w:pPr>
              <w:jc w:val="center"/>
              <w:rPr>
                <w:rFonts w:eastAsia="Times New Roman" w:cs="Calibri"/>
                <w:b/>
                <w:bCs/>
                <w:color w:val="000000"/>
              </w:rPr>
            </w:pPr>
            <w:r>
              <w:rPr>
                <w:rFonts w:ascii="Calibri" w:hAnsi="Calibri" w:cs="Calibri"/>
                <w:b/>
                <w:bCs/>
                <w:sz w:val="28"/>
                <w:szCs w:val="28"/>
              </w:rPr>
              <w:t>3.59</w:t>
            </w:r>
          </w:p>
        </w:tc>
        <w:tc>
          <w:tcPr>
            <w:tcW w:w="1072" w:type="dxa"/>
            <w:gridSpan w:val="2"/>
            <w:vAlign w:val="center"/>
          </w:tcPr>
          <w:p w14:paraId="7B728851" w14:textId="25BF9089" w:rsidR="0023157E" w:rsidRPr="00844D38" w:rsidRDefault="0023157E" w:rsidP="00DB569E">
            <w:pPr>
              <w:jc w:val="center"/>
              <w:rPr>
                <w:rFonts w:eastAsia="Times New Roman" w:cs="Calibri"/>
                <w:b/>
                <w:bCs/>
                <w:color w:val="000000"/>
              </w:rPr>
            </w:pPr>
            <w:r>
              <w:rPr>
                <w:rFonts w:ascii="Calibri" w:hAnsi="Calibri" w:cs="Calibri"/>
                <w:b/>
                <w:bCs/>
                <w:sz w:val="28"/>
                <w:szCs w:val="28"/>
              </w:rPr>
              <w:t>1.99</w:t>
            </w:r>
          </w:p>
        </w:tc>
      </w:tr>
      <w:tr w:rsidR="0023157E" w:rsidRPr="00844D38" w14:paraId="01787C7D" w14:textId="77777777" w:rsidTr="00B87FE5">
        <w:trPr>
          <w:trHeight w:val="1003"/>
        </w:trPr>
        <w:tc>
          <w:tcPr>
            <w:tcW w:w="638" w:type="dxa"/>
            <w:vAlign w:val="center"/>
          </w:tcPr>
          <w:p w14:paraId="5E8E64E6" w14:textId="41189224" w:rsidR="0023157E" w:rsidRPr="00844D38" w:rsidRDefault="0023157E" w:rsidP="00DB569E">
            <w:pPr>
              <w:jc w:val="center"/>
              <w:rPr>
                <w:rFonts w:eastAsia="Times New Roman" w:cs="Calibri"/>
                <w:b/>
                <w:bCs/>
                <w:color w:val="000000"/>
              </w:rPr>
            </w:pPr>
            <w:r>
              <w:rPr>
                <w:rFonts w:ascii="Calibri" w:hAnsi="Calibri" w:cs="Calibri"/>
                <w:b/>
                <w:bCs/>
                <w:sz w:val="28"/>
                <w:szCs w:val="28"/>
              </w:rPr>
              <w:t>2</w:t>
            </w:r>
          </w:p>
        </w:tc>
        <w:tc>
          <w:tcPr>
            <w:tcW w:w="1450" w:type="dxa"/>
            <w:vAlign w:val="center"/>
          </w:tcPr>
          <w:p w14:paraId="17C1AB17" w14:textId="66AB35A9" w:rsidR="0023157E" w:rsidRPr="00844D38" w:rsidRDefault="0023157E" w:rsidP="00DB569E">
            <w:pPr>
              <w:jc w:val="center"/>
              <w:rPr>
                <w:rFonts w:eastAsia="Times New Roman" w:cs="Calibri"/>
                <w:b/>
                <w:bCs/>
                <w:color w:val="000000"/>
              </w:rPr>
            </w:pPr>
            <w:r>
              <w:rPr>
                <w:rFonts w:ascii="Calibri" w:hAnsi="Calibri" w:cs="Calibri"/>
                <w:b/>
                <w:bCs/>
                <w:sz w:val="28"/>
                <w:szCs w:val="28"/>
              </w:rPr>
              <w:t>08-H00-024</w:t>
            </w:r>
          </w:p>
        </w:tc>
        <w:tc>
          <w:tcPr>
            <w:tcW w:w="2924" w:type="dxa"/>
          </w:tcPr>
          <w:p w14:paraId="7BCD5B88" w14:textId="51367247" w:rsidR="0023157E" w:rsidRPr="00844D38" w:rsidRDefault="0023157E" w:rsidP="00DB569E">
            <w:pPr>
              <w:jc w:val="center"/>
              <w:rPr>
                <w:rFonts w:eastAsia="Times New Roman" w:cs="Calibri"/>
                <w:b/>
                <w:bCs/>
                <w:color w:val="000000"/>
              </w:rPr>
            </w:pPr>
            <w:proofErr w:type="spellStart"/>
            <w:r>
              <w:rPr>
                <w:rFonts w:ascii="Arial" w:hAnsi="Arial" w:cs="Arial"/>
                <w:b/>
                <w:bCs/>
                <w:sz w:val="28"/>
                <w:szCs w:val="28"/>
                <w:vertAlign w:val="superscript"/>
              </w:rPr>
              <w:t>Emicizumab</w:t>
            </w:r>
            <w:proofErr w:type="spellEnd"/>
            <w:r>
              <w:rPr>
                <w:rFonts w:ascii="Arial" w:hAnsi="Arial" w:cs="Arial"/>
                <w:b/>
                <w:bCs/>
                <w:sz w:val="28"/>
                <w:szCs w:val="28"/>
                <w:vertAlign w:val="superscript"/>
              </w:rPr>
              <w:t xml:space="preserve"> 150mg vial solution for </w:t>
            </w:r>
            <w:proofErr w:type="spellStart"/>
            <w:r>
              <w:rPr>
                <w:rFonts w:ascii="Arial" w:hAnsi="Arial" w:cs="Arial"/>
                <w:b/>
                <w:bCs/>
                <w:sz w:val="28"/>
                <w:szCs w:val="28"/>
                <w:vertAlign w:val="superscript"/>
              </w:rPr>
              <w:t>injectionA</w:t>
            </w:r>
            <w:proofErr w:type="spellEnd"/>
            <w:r>
              <w:rPr>
                <w:rFonts w:ascii="Arial" w:hAnsi="Arial" w:cs="Arial"/>
                <w:b/>
                <w:bCs/>
                <w:sz w:val="28"/>
                <w:szCs w:val="28"/>
                <w:vertAlign w:val="superscript"/>
              </w:rPr>
              <w:t xml:space="preserve"> A </w:t>
            </w:r>
            <w:r>
              <w:rPr>
                <w:rFonts w:ascii="Arial" w:hAnsi="Arial" w:cs="Arial"/>
                <w:b/>
                <w:bCs/>
                <w:sz w:val="28"/>
                <w:szCs w:val="28"/>
                <w:vertAlign w:val="superscript"/>
                <w:rtl/>
              </w:rPr>
              <w:t>ويحصر صرفها كعلاج وقائي لمرضى الهيموفيليا</w:t>
            </w:r>
            <w:r>
              <w:rPr>
                <w:rFonts w:ascii="Arial" w:hAnsi="Arial" w:cs="Arial"/>
                <w:b/>
                <w:bCs/>
                <w:sz w:val="28"/>
                <w:szCs w:val="28"/>
                <w:vertAlign w:val="superscript"/>
              </w:rPr>
              <w:t xml:space="preserve">                                                                                                                                       </w:t>
            </w:r>
            <w:r>
              <w:rPr>
                <w:rFonts w:ascii="Arial" w:hAnsi="Arial" w:cs="Arial"/>
                <w:b/>
                <w:bCs/>
                <w:sz w:val="28"/>
                <w:szCs w:val="28"/>
                <w:vertAlign w:val="superscript"/>
                <w:rtl/>
              </w:rPr>
              <w:t>مع وجود مثبطات</w:t>
            </w:r>
            <w:r>
              <w:rPr>
                <w:rFonts w:ascii="Arial" w:hAnsi="Arial" w:cs="Arial"/>
                <w:b/>
                <w:bCs/>
                <w:sz w:val="28"/>
                <w:szCs w:val="28"/>
                <w:vertAlign w:val="superscript"/>
              </w:rPr>
              <w:t xml:space="preserve">  </w:t>
            </w:r>
            <w:r>
              <w:rPr>
                <w:rFonts w:ascii="Arial" w:hAnsi="Arial" w:cs="Arial"/>
                <w:b/>
                <w:bCs/>
                <w:sz w:val="28"/>
                <w:szCs w:val="28"/>
                <w:vertAlign w:val="superscript"/>
                <w:rtl/>
              </w:rPr>
              <w:t>على ان تكون كمية المثبطات اكثر من 5</w:t>
            </w:r>
            <w:r>
              <w:rPr>
                <w:rFonts w:ascii="Arial" w:hAnsi="Arial" w:cs="Arial"/>
                <w:b/>
                <w:bCs/>
                <w:sz w:val="28"/>
                <w:szCs w:val="28"/>
                <w:vertAlign w:val="superscript"/>
              </w:rPr>
              <w:t xml:space="preserve">unit </w:t>
            </w:r>
            <w:r>
              <w:rPr>
                <w:rFonts w:ascii="Arial" w:hAnsi="Arial" w:cs="Arial"/>
                <w:b/>
                <w:bCs/>
                <w:sz w:val="28"/>
                <w:szCs w:val="28"/>
                <w:vertAlign w:val="superscript"/>
              </w:rPr>
              <w:br/>
              <w:t xml:space="preserve">  </w:t>
            </w:r>
            <w:r>
              <w:rPr>
                <w:rFonts w:ascii="Arial" w:hAnsi="Arial" w:cs="Arial"/>
                <w:b/>
                <w:bCs/>
                <w:sz w:val="28"/>
                <w:szCs w:val="28"/>
                <w:vertAlign w:val="superscript"/>
                <w:rtl/>
              </w:rPr>
              <w:t>وتصرف في مراكز وشعب امراض الدم الوراثية وتلزم الشركة بتوفير الفحص الاتي مجانا اعتمادا على اعداد المرضى</w:t>
            </w:r>
            <w:r>
              <w:rPr>
                <w:rFonts w:ascii="Arial" w:hAnsi="Arial" w:cs="Arial"/>
                <w:b/>
                <w:bCs/>
                <w:sz w:val="28"/>
                <w:szCs w:val="28"/>
                <w:vertAlign w:val="superscript"/>
              </w:rPr>
              <w:t xml:space="preserve">             chromogenic assay for factor VIII</w:t>
            </w:r>
          </w:p>
        </w:tc>
        <w:tc>
          <w:tcPr>
            <w:tcW w:w="1295" w:type="dxa"/>
            <w:vAlign w:val="center"/>
          </w:tcPr>
          <w:p w14:paraId="103D69DE" w14:textId="30CAFE7D" w:rsidR="0023157E" w:rsidRPr="00844D38" w:rsidRDefault="0023157E" w:rsidP="00DB569E">
            <w:pPr>
              <w:jc w:val="center"/>
              <w:rPr>
                <w:rFonts w:eastAsia="Times New Roman" w:cs="Calibri"/>
                <w:b/>
                <w:bCs/>
                <w:color w:val="000000"/>
              </w:rPr>
            </w:pPr>
            <w:r>
              <w:rPr>
                <w:rFonts w:ascii="Calibri" w:hAnsi="Calibri" w:cs="Calibri"/>
                <w:b/>
                <w:bCs/>
                <w:sz w:val="28"/>
                <w:szCs w:val="28"/>
              </w:rPr>
              <w:t>4420</w:t>
            </w:r>
          </w:p>
        </w:tc>
        <w:tc>
          <w:tcPr>
            <w:tcW w:w="1864" w:type="dxa"/>
            <w:vAlign w:val="center"/>
          </w:tcPr>
          <w:p w14:paraId="1F132E0F" w14:textId="7691BC13" w:rsidR="0023157E" w:rsidRPr="00844D38" w:rsidRDefault="0023157E" w:rsidP="001B1E38">
            <w:pPr>
              <w:jc w:val="center"/>
              <w:rPr>
                <w:rFonts w:eastAsia="Times New Roman" w:cs="Calibri"/>
                <w:b/>
                <w:bCs/>
                <w:color w:val="000000"/>
              </w:rPr>
            </w:pPr>
            <w:r>
              <w:rPr>
                <w:rFonts w:ascii="Calibri" w:hAnsi="Calibri" w:cs="Calibri"/>
                <w:b/>
                <w:bCs/>
                <w:sz w:val="28"/>
                <w:szCs w:val="28"/>
              </w:rPr>
              <w:t>150mg/ml</w:t>
            </w:r>
          </w:p>
        </w:tc>
        <w:tc>
          <w:tcPr>
            <w:tcW w:w="1046" w:type="dxa"/>
            <w:vAlign w:val="center"/>
          </w:tcPr>
          <w:p w14:paraId="3DDAC912" w14:textId="4FE92DB9" w:rsidR="0023157E" w:rsidRPr="00844D38" w:rsidRDefault="0023157E" w:rsidP="00DB569E">
            <w:pPr>
              <w:jc w:val="center"/>
              <w:rPr>
                <w:rFonts w:eastAsia="Times New Roman" w:cs="Calibri"/>
                <w:b/>
                <w:bCs/>
                <w:color w:val="000000"/>
              </w:rPr>
            </w:pPr>
            <w:r>
              <w:rPr>
                <w:rFonts w:ascii="Calibri" w:hAnsi="Calibri" w:cs="Calibri"/>
                <w:b/>
                <w:bCs/>
                <w:sz w:val="28"/>
                <w:szCs w:val="28"/>
              </w:rPr>
              <w:t>3137</w:t>
            </w:r>
          </w:p>
        </w:tc>
        <w:tc>
          <w:tcPr>
            <w:tcW w:w="1161" w:type="dxa"/>
            <w:vAlign w:val="center"/>
          </w:tcPr>
          <w:p w14:paraId="0D60864B" w14:textId="3F8BDFC2" w:rsidR="0023157E" w:rsidRPr="00844D38" w:rsidRDefault="0023157E" w:rsidP="00DB569E">
            <w:pPr>
              <w:jc w:val="center"/>
              <w:rPr>
                <w:rFonts w:eastAsia="Times New Roman" w:cs="Calibri"/>
                <w:b/>
                <w:bCs/>
                <w:color w:val="000000"/>
              </w:rPr>
            </w:pPr>
            <w:r>
              <w:rPr>
                <w:rFonts w:ascii="Calibri" w:hAnsi="Calibri" w:cs="Calibri"/>
                <w:b/>
                <w:bCs/>
                <w:sz w:val="28"/>
                <w:szCs w:val="28"/>
              </w:rPr>
              <w:t>2195.9</w:t>
            </w:r>
          </w:p>
        </w:tc>
        <w:tc>
          <w:tcPr>
            <w:tcW w:w="1150" w:type="dxa"/>
            <w:vAlign w:val="center"/>
          </w:tcPr>
          <w:p w14:paraId="4B0C9B0D" w14:textId="7413EF3D" w:rsidR="0023157E" w:rsidRPr="00844D38" w:rsidRDefault="0023157E" w:rsidP="00DB569E">
            <w:pPr>
              <w:jc w:val="center"/>
              <w:rPr>
                <w:rFonts w:eastAsia="Times New Roman" w:cs="Calibri"/>
                <w:b/>
                <w:bCs/>
                <w:color w:val="000000"/>
              </w:rPr>
            </w:pPr>
            <w:r>
              <w:rPr>
                <w:rFonts w:ascii="Calibri" w:hAnsi="Calibri" w:cs="Calibri"/>
                <w:b/>
                <w:bCs/>
                <w:sz w:val="28"/>
                <w:szCs w:val="28"/>
              </w:rPr>
              <w:t>1411.6</w:t>
            </w:r>
          </w:p>
        </w:tc>
        <w:tc>
          <w:tcPr>
            <w:tcW w:w="1072" w:type="dxa"/>
            <w:gridSpan w:val="2"/>
            <w:vAlign w:val="center"/>
          </w:tcPr>
          <w:p w14:paraId="3DA51737" w14:textId="3BCDE83A" w:rsidR="0023157E" w:rsidRPr="00844D38" w:rsidRDefault="0023157E" w:rsidP="00DB569E">
            <w:pPr>
              <w:jc w:val="center"/>
              <w:rPr>
                <w:rFonts w:eastAsia="Times New Roman" w:cs="Calibri"/>
                <w:b/>
                <w:bCs/>
                <w:color w:val="000000"/>
              </w:rPr>
            </w:pPr>
            <w:r>
              <w:rPr>
                <w:rFonts w:ascii="Calibri" w:hAnsi="Calibri" w:cs="Calibri"/>
                <w:b/>
                <w:bCs/>
                <w:sz w:val="28"/>
                <w:szCs w:val="28"/>
              </w:rPr>
              <w:t>784.25</w:t>
            </w:r>
          </w:p>
        </w:tc>
      </w:tr>
      <w:tr w:rsidR="0023157E" w:rsidRPr="00844D38" w14:paraId="263717D2" w14:textId="77777777" w:rsidTr="00B87FE5">
        <w:trPr>
          <w:trHeight w:val="1373"/>
        </w:trPr>
        <w:tc>
          <w:tcPr>
            <w:tcW w:w="638" w:type="dxa"/>
            <w:vAlign w:val="bottom"/>
          </w:tcPr>
          <w:p w14:paraId="52B8C618" w14:textId="4800AAE5" w:rsidR="0023157E" w:rsidRPr="00844D38" w:rsidRDefault="00141889" w:rsidP="00DB569E">
            <w:pPr>
              <w:jc w:val="center"/>
              <w:rPr>
                <w:rFonts w:eastAsia="Times New Roman" w:cs="Calibri"/>
                <w:b/>
                <w:bCs/>
                <w:color w:val="000000"/>
              </w:rPr>
            </w:pPr>
            <w:r>
              <w:rPr>
                <w:rFonts w:ascii="Arial" w:hAnsi="Arial" w:cs="Arial"/>
                <w:b/>
                <w:bCs/>
                <w:color w:val="000000"/>
                <w:sz w:val="28"/>
                <w:szCs w:val="28"/>
              </w:rPr>
              <w:t>3</w:t>
            </w:r>
          </w:p>
        </w:tc>
        <w:tc>
          <w:tcPr>
            <w:tcW w:w="1450" w:type="dxa"/>
            <w:vAlign w:val="center"/>
          </w:tcPr>
          <w:p w14:paraId="15947637" w14:textId="3D309539" w:rsidR="0023157E" w:rsidRPr="00844D38" w:rsidRDefault="0023157E" w:rsidP="00DB569E">
            <w:pPr>
              <w:jc w:val="center"/>
              <w:rPr>
                <w:rFonts w:eastAsia="Times New Roman" w:cs="Calibri"/>
                <w:b/>
                <w:bCs/>
                <w:color w:val="000000"/>
              </w:rPr>
            </w:pPr>
            <w:r>
              <w:rPr>
                <w:b/>
                <w:bCs/>
                <w:color w:val="000000"/>
                <w:sz w:val="28"/>
                <w:szCs w:val="28"/>
              </w:rPr>
              <w:t>02-F00-027</w:t>
            </w:r>
          </w:p>
        </w:tc>
        <w:tc>
          <w:tcPr>
            <w:tcW w:w="2924" w:type="dxa"/>
            <w:vAlign w:val="bottom"/>
          </w:tcPr>
          <w:p w14:paraId="7B87DA3E" w14:textId="0BD98254" w:rsidR="0023157E" w:rsidRPr="00844D38" w:rsidRDefault="0023157E" w:rsidP="00DB569E">
            <w:pPr>
              <w:jc w:val="center"/>
              <w:rPr>
                <w:rFonts w:eastAsia="Times New Roman" w:cs="Calibri"/>
                <w:b/>
                <w:bCs/>
                <w:color w:val="000000"/>
              </w:rPr>
            </w:pPr>
            <w:proofErr w:type="spellStart"/>
            <w:r>
              <w:rPr>
                <w:rFonts w:ascii="Arial" w:hAnsi="Arial" w:cs="Arial"/>
                <w:color w:val="000000"/>
                <w:sz w:val="28"/>
                <w:szCs w:val="28"/>
              </w:rPr>
              <w:t>Glycerine</w:t>
            </w:r>
            <w:proofErr w:type="spellEnd"/>
            <w:r>
              <w:rPr>
                <w:rFonts w:ascii="Arial" w:hAnsi="Arial" w:cs="Arial"/>
                <w:color w:val="000000"/>
                <w:sz w:val="28"/>
                <w:szCs w:val="28"/>
              </w:rPr>
              <w:t xml:space="preserve"> supp:2gm (70% w/w glycerin ) </w:t>
            </w:r>
            <w:r>
              <w:rPr>
                <w:rFonts w:ascii="Arial" w:hAnsi="Arial" w:cs="Arial"/>
                <w:color w:val="000000"/>
                <w:sz w:val="28"/>
                <w:szCs w:val="28"/>
                <w:rtl/>
              </w:rPr>
              <w:t>ج/990</w:t>
            </w:r>
          </w:p>
        </w:tc>
        <w:tc>
          <w:tcPr>
            <w:tcW w:w="1295" w:type="dxa"/>
            <w:vAlign w:val="center"/>
          </w:tcPr>
          <w:p w14:paraId="25CC7A8E" w14:textId="32698318" w:rsidR="0023157E" w:rsidRPr="00844D38" w:rsidRDefault="0023157E" w:rsidP="00DB569E">
            <w:pPr>
              <w:jc w:val="center"/>
              <w:rPr>
                <w:rFonts w:eastAsia="Times New Roman" w:cs="Calibri"/>
                <w:b/>
                <w:bCs/>
                <w:color w:val="000000"/>
              </w:rPr>
            </w:pPr>
            <w:r>
              <w:rPr>
                <w:b/>
                <w:bCs/>
                <w:color w:val="000000"/>
                <w:sz w:val="28"/>
                <w:szCs w:val="28"/>
              </w:rPr>
              <w:t>360646</w:t>
            </w:r>
          </w:p>
        </w:tc>
        <w:tc>
          <w:tcPr>
            <w:tcW w:w="1864" w:type="dxa"/>
            <w:vAlign w:val="bottom"/>
          </w:tcPr>
          <w:p w14:paraId="30866125" w14:textId="14D6FA80" w:rsidR="0023157E" w:rsidRPr="00844D38" w:rsidRDefault="0023157E" w:rsidP="001B1E38">
            <w:pPr>
              <w:jc w:val="center"/>
              <w:rPr>
                <w:rFonts w:eastAsia="Times New Roman" w:cs="Calibri"/>
                <w:b/>
                <w:bCs/>
                <w:color w:val="000000"/>
              </w:rPr>
            </w:pPr>
            <w:r>
              <w:rPr>
                <w:rFonts w:ascii="Arial" w:hAnsi="Arial" w:cs="Arial"/>
                <w:b/>
                <w:bCs/>
                <w:color w:val="000000"/>
                <w:sz w:val="28"/>
                <w:szCs w:val="28"/>
              </w:rPr>
              <w:t xml:space="preserve">10 </w:t>
            </w:r>
            <w:proofErr w:type="spellStart"/>
            <w:r>
              <w:rPr>
                <w:rFonts w:ascii="Arial" w:hAnsi="Arial" w:cs="Arial"/>
                <w:b/>
                <w:bCs/>
                <w:color w:val="000000"/>
                <w:sz w:val="28"/>
                <w:szCs w:val="28"/>
              </w:rPr>
              <w:t>supp</w:t>
            </w:r>
            <w:proofErr w:type="spellEnd"/>
          </w:p>
        </w:tc>
        <w:tc>
          <w:tcPr>
            <w:tcW w:w="1046" w:type="dxa"/>
            <w:vAlign w:val="bottom"/>
          </w:tcPr>
          <w:p w14:paraId="2E498DD4" w14:textId="1654BE9E" w:rsidR="0023157E" w:rsidRPr="00844D38" w:rsidRDefault="0023157E" w:rsidP="00DB569E">
            <w:pPr>
              <w:jc w:val="center"/>
              <w:rPr>
                <w:rFonts w:eastAsia="Times New Roman" w:cs="Calibri"/>
                <w:b/>
                <w:bCs/>
                <w:color w:val="000000"/>
              </w:rPr>
            </w:pPr>
            <w:r>
              <w:rPr>
                <w:rFonts w:ascii="Arial" w:hAnsi="Arial" w:cs="Arial"/>
                <w:b/>
                <w:bCs/>
                <w:sz w:val="28"/>
                <w:szCs w:val="28"/>
              </w:rPr>
              <w:t>1.15</w:t>
            </w:r>
          </w:p>
        </w:tc>
        <w:tc>
          <w:tcPr>
            <w:tcW w:w="1161" w:type="dxa"/>
            <w:vAlign w:val="bottom"/>
          </w:tcPr>
          <w:p w14:paraId="56D2B922" w14:textId="4C217D21" w:rsidR="0023157E" w:rsidRPr="00844D38" w:rsidRDefault="0023157E" w:rsidP="00DB569E">
            <w:pPr>
              <w:jc w:val="center"/>
              <w:rPr>
                <w:rFonts w:eastAsia="Times New Roman" w:cs="Calibri"/>
                <w:b/>
                <w:bCs/>
                <w:color w:val="000000"/>
              </w:rPr>
            </w:pPr>
            <w:r>
              <w:rPr>
                <w:rFonts w:ascii="Arial" w:hAnsi="Arial" w:cs="Arial"/>
                <w:b/>
                <w:bCs/>
                <w:sz w:val="28"/>
                <w:szCs w:val="28"/>
              </w:rPr>
              <w:t>0.8</w:t>
            </w:r>
          </w:p>
        </w:tc>
        <w:tc>
          <w:tcPr>
            <w:tcW w:w="1150" w:type="dxa"/>
            <w:vAlign w:val="bottom"/>
          </w:tcPr>
          <w:p w14:paraId="6D153340" w14:textId="3BCA2AA3" w:rsidR="0023157E" w:rsidRPr="00844D38" w:rsidRDefault="0023157E" w:rsidP="00DB569E">
            <w:pPr>
              <w:jc w:val="center"/>
              <w:rPr>
                <w:rFonts w:eastAsia="Times New Roman" w:cs="Calibri"/>
                <w:b/>
                <w:bCs/>
                <w:color w:val="000000"/>
              </w:rPr>
            </w:pPr>
            <w:r>
              <w:rPr>
                <w:rFonts w:ascii="Arial" w:hAnsi="Arial" w:cs="Arial"/>
                <w:b/>
                <w:bCs/>
                <w:sz w:val="28"/>
                <w:szCs w:val="28"/>
              </w:rPr>
              <w:t>0.52</w:t>
            </w:r>
          </w:p>
        </w:tc>
        <w:tc>
          <w:tcPr>
            <w:tcW w:w="1072" w:type="dxa"/>
            <w:gridSpan w:val="2"/>
            <w:vAlign w:val="bottom"/>
          </w:tcPr>
          <w:p w14:paraId="615C1FA6" w14:textId="55D28C46" w:rsidR="0023157E" w:rsidRPr="00844D38" w:rsidRDefault="0023157E" w:rsidP="00DB569E">
            <w:pPr>
              <w:jc w:val="center"/>
              <w:rPr>
                <w:rFonts w:eastAsia="Times New Roman" w:cs="Calibri"/>
                <w:b/>
                <w:bCs/>
                <w:color w:val="000000"/>
              </w:rPr>
            </w:pPr>
            <w:r>
              <w:rPr>
                <w:rFonts w:ascii="Arial" w:hAnsi="Arial" w:cs="Arial"/>
                <w:b/>
                <w:bCs/>
                <w:color w:val="000000"/>
                <w:sz w:val="28"/>
                <w:szCs w:val="28"/>
              </w:rPr>
              <w:t>0.28</w:t>
            </w:r>
          </w:p>
        </w:tc>
      </w:tr>
    </w:tbl>
    <w:p w14:paraId="6F970478" w14:textId="77777777" w:rsidR="004F2D77" w:rsidRDefault="004F2D77"/>
    <w:p w14:paraId="0F9364A3" w14:textId="77777777" w:rsidR="004F2D77" w:rsidRDefault="004F2D77"/>
    <w:p w14:paraId="341753CE" w14:textId="77777777" w:rsidR="004F2D77" w:rsidRDefault="004F2D77"/>
    <w:p w14:paraId="0B4E9E5A" w14:textId="77777777" w:rsidR="004F2D77" w:rsidRDefault="004F2D77"/>
    <w:p w14:paraId="7DF6DC26" w14:textId="77777777" w:rsidR="004F2D77" w:rsidRDefault="004F2D7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lastRenderedPageBreak/>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lastRenderedPageBreak/>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documents </w:t>
            </w:r>
            <w:r w:rsidRPr="004D22E1">
              <w:rPr>
                <w:rFonts w:ascii="Calibri" w:eastAsia="Calibri" w:hAnsi="Calibri" w:cs="Arial"/>
                <w:noProof/>
                <w:sz w:val="24"/>
                <w:szCs w:val="24"/>
              </w:rPr>
              <w:lastRenderedPageBreak/>
              <w:t>(</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lastRenderedPageBreak/>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w:t>
            </w:r>
            <w:r w:rsidRPr="004D22E1">
              <w:rPr>
                <w:rFonts w:ascii="Arial Narrow" w:eastAsia="Calibri" w:hAnsi="Arial Narrow" w:cs="Arial"/>
                <w:color w:val="000000"/>
                <w:sz w:val="24"/>
                <w:szCs w:val="24"/>
              </w:rPr>
              <w:lastRenderedPageBreak/>
              <w:t xml:space="preserve">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lastRenderedPageBreak/>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w:t>
            </w:r>
            <w:r w:rsidRPr="004D22E1">
              <w:rPr>
                <w:rFonts w:ascii="Arial Narrow" w:eastAsia="Calibri" w:hAnsi="Arial Narrow" w:cs="Arial"/>
                <w:color w:val="000000"/>
                <w:sz w:val="24"/>
                <w:szCs w:val="24"/>
                <w:lang w:val="en-GB"/>
              </w:rPr>
              <w:lastRenderedPageBreak/>
              <w:t xml:space="preserve">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 xml:space="preserve">if such a Bidder withdraws its bid during the period of bid validity specified by the Bidder on the Bid Submission </w:t>
            </w:r>
            <w:r w:rsidRPr="004D22E1">
              <w:rPr>
                <w:rFonts w:ascii="Arial Narrow" w:hAnsi="Arial Narrow"/>
                <w:color w:val="000000"/>
                <w:sz w:val="24"/>
                <w:szCs w:val="24"/>
                <w:lang w:val="en-GB"/>
              </w:rPr>
              <w:lastRenderedPageBreak/>
              <w:t>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xml:space="preserve">, extend the deadline for the submission of bids by amending the Tender documents in accordance with ITB Sub-Clause 5.3, in which case all rights and obligations </w:t>
            </w:r>
            <w:r w:rsidRPr="004D22E1">
              <w:rPr>
                <w:rFonts w:ascii="Arial Narrow" w:eastAsia="Calibri" w:hAnsi="Arial Narrow" w:cs="Arial"/>
                <w:color w:val="000000"/>
                <w:sz w:val="24"/>
                <w:szCs w:val="24"/>
              </w:rPr>
              <w:lastRenderedPageBreak/>
              <w:t>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lastRenderedPageBreak/>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t>
            </w:r>
            <w:r w:rsidRPr="004D22E1">
              <w:rPr>
                <w:rFonts w:ascii="Arial Narrow" w:eastAsia="Calibri" w:hAnsi="Arial Narrow" w:cs="Arial"/>
                <w:color w:val="000000"/>
                <w:sz w:val="24"/>
                <w:szCs w:val="24"/>
              </w:rPr>
              <w:lastRenderedPageBreak/>
              <w:t>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 xml:space="preserve">The contracting entity (Bid Evaluation and Analysis Committee) can accept any minor formalities, inconsistencies </w:t>
            </w:r>
            <w:r w:rsidRPr="004D22E1">
              <w:rPr>
                <w:rFonts w:ascii="Arial Narrow" w:eastAsia="Calibri" w:hAnsi="Arial Narrow" w:cs="Arial"/>
                <w:sz w:val="24"/>
                <w:szCs w:val="24"/>
              </w:rPr>
              <w:lastRenderedPageBreak/>
              <w:t>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lastRenderedPageBreak/>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lastRenderedPageBreak/>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w:t>
            </w:r>
            <w:r w:rsidRPr="004D22E1">
              <w:rPr>
                <w:rFonts w:ascii="Arial Narrow" w:eastAsia="Calibri" w:hAnsi="Arial Narrow" w:cs="Arial"/>
                <w:sz w:val="24"/>
                <w:szCs w:val="24"/>
              </w:rPr>
              <w:lastRenderedPageBreak/>
              <w:t xml:space="preserve">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4720C683" w:rsidR="00672659" w:rsidRPr="004D22E1" w:rsidRDefault="00672659" w:rsidP="0023157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4F2D77">
              <w:rPr>
                <w:rFonts w:ascii="Arial" w:hAnsi="Arial"/>
                <w:b/>
                <w:spacing w:val="-2"/>
                <w:sz w:val="24"/>
                <w:szCs w:val="24"/>
                <w:highlight w:val="cyan"/>
              </w:rPr>
              <w:t>1</w:t>
            </w:r>
            <w:r w:rsidR="0023157E">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E54357">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4F6C5905" w:rsidR="00672659" w:rsidRPr="004D22E1" w:rsidRDefault="00672659" w:rsidP="0023157E">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4F2D77">
              <w:rPr>
                <w:rFonts w:ascii="Arial" w:hAnsi="Arial"/>
                <w:bCs/>
                <w:spacing w:val="-2"/>
                <w:sz w:val="24"/>
                <w:szCs w:val="24"/>
              </w:rPr>
              <w:t>1</w:t>
            </w:r>
            <w:r w:rsidR="0023157E">
              <w:rPr>
                <w:rFonts w:ascii="Arial" w:hAnsi="Arial"/>
                <w:bCs/>
                <w:spacing w:val="-2"/>
                <w:sz w:val="24"/>
                <w:szCs w:val="24"/>
              </w:rPr>
              <w:t>4</w:t>
            </w:r>
            <w:r w:rsidR="00E54357">
              <w:rPr>
                <w:rFonts w:ascii="Arial" w:hAnsi="Arial"/>
                <w:bCs/>
                <w:spacing w:val="-2"/>
                <w:sz w:val="24"/>
                <w:szCs w:val="24"/>
              </w:rPr>
              <w:t>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Adoption the bidder address which install in the tender &amp; address for correspondence &amp;communications, the bidder should notice the contracting party with any change to this </w:t>
            </w:r>
            <w:r w:rsidRPr="004D22E1">
              <w:rPr>
                <w:rFonts w:ascii="Arial" w:hAnsi="Arial"/>
                <w:b/>
                <w:sz w:val="24"/>
                <w:szCs w:val="24"/>
                <w:lang w:val="en-GB"/>
              </w:rPr>
              <w:lastRenderedPageBreak/>
              <w:t>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7BF34CE0" w:rsidR="00672659" w:rsidRPr="004D22E1" w:rsidRDefault="00672659" w:rsidP="00E5435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E54357">
              <w:rPr>
                <w:rFonts w:ascii="Arial" w:hAnsi="Arial"/>
                <w:b/>
                <w:sz w:val="24"/>
                <w:szCs w:val="24"/>
                <w:highlight w:val="yellow"/>
                <w:lang w:val="en-GB"/>
              </w:rPr>
              <w:t>12</w:t>
            </w:r>
            <w:r w:rsidRPr="004D22E1">
              <w:rPr>
                <w:rFonts w:ascii="Arial" w:hAnsi="Arial"/>
                <w:b/>
                <w:sz w:val="24"/>
                <w:szCs w:val="24"/>
                <w:highlight w:val="yellow"/>
                <w:lang w:val="en-GB"/>
              </w:rPr>
              <w:t xml:space="preserve">    /  </w:t>
            </w:r>
            <w:r w:rsidR="00E54357">
              <w:rPr>
                <w:rFonts w:ascii="Arial" w:hAnsi="Arial"/>
                <w:b/>
                <w:sz w:val="24"/>
                <w:szCs w:val="24"/>
                <w:highlight w:val="yellow"/>
                <w:lang w:val="en-GB"/>
              </w:rPr>
              <w:t>9</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7.3 (c)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w:t>
            </w:r>
            <w:r w:rsidRPr="004D22E1">
              <w:rPr>
                <w:rFonts w:ascii="Arial" w:hAnsi="Arial"/>
                <w:b/>
                <w:sz w:val="24"/>
                <w:szCs w:val="24"/>
                <w:lang w:val="en-GB"/>
              </w:rPr>
              <w:lastRenderedPageBreak/>
              <w:t>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lastRenderedPageBreak/>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w:t>
            </w:r>
            <w:r w:rsidRPr="004D22E1">
              <w:rPr>
                <w:rFonts w:ascii="Arial Narrow" w:eastAsia="Calibri" w:hAnsi="Arial Narrow" w:cs="Arial"/>
                <w:sz w:val="24"/>
                <w:szCs w:val="24"/>
              </w:rPr>
              <w:lastRenderedPageBreak/>
              <w:t xml:space="preserve">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lastRenderedPageBreak/>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xml:space="preserve">). The account should not bear a person name. Any change in the beneficiary name and address, , bank name and address, account no. and any other bank information after the agreement is considered a violence </w:t>
            </w:r>
            <w:r w:rsidRPr="004D22E1">
              <w:rPr>
                <w:rFonts w:ascii="Arial" w:hAnsi="Arial"/>
                <w:b/>
                <w:sz w:val="24"/>
                <w:szCs w:val="24"/>
                <w:lang w:val="en-GB"/>
              </w:rPr>
              <w:lastRenderedPageBreak/>
              <w:t>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w:t>
            </w:r>
            <w:r w:rsidRPr="004D22E1">
              <w:rPr>
                <w:rFonts w:ascii="inherit" w:eastAsia="Times New Roman" w:hAnsi="inherit" w:cs="Courier New"/>
                <w:sz w:val="24"/>
                <w:szCs w:val="24"/>
                <w:highlight w:val="yellow"/>
              </w:rPr>
              <w:lastRenderedPageBreak/>
              <w:t>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071158E8" w:rsidR="00672659" w:rsidRPr="004D22E1" w:rsidRDefault="00672659" w:rsidP="00E5435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54357">
              <w:rPr>
                <w:rFonts w:ascii="Arial Narrow" w:eastAsia="Calibri" w:hAnsi="Arial Narrow" w:cs="Arial"/>
                <w:sz w:val="24"/>
                <w:szCs w:val="24"/>
                <w:highlight w:val="cyan"/>
              </w:rPr>
              <w:t>18</w:t>
            </w:r>
            <w:r w:rsidRPr="004D22E1">
              <w:rPr>
                <w:rFonts w:ascii="Arial Narrow" w:eastAsia="Calibri" w:hAnsi="Arial Narrow" w:cs="Arial"/>
                <w:sz w:val="24"/>
                <w:szCs w:val="24"/>
                <w:highlight w:val="cyan"/>
              </w:rPr>
              <w:t xml:space="preserve">  /  </w:t>
            </w:r>
            <w:r w:rsidR="00E54357">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32A6FAA0" w:rsidR="00672659" w:rsidRPr="004D22E1" w:rsidRDefault="00672659" w:rsidP="00E5435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E54357">
              <w:rPr>
                <w:rFonts w:ascii="Arial Narrow" w:eastAsia="Calibri" w:hAnsi="Arial Narrow" w:cs="Arial"/>
                <w:sz w:val="24"/>
                <w:szCs w:val="24"/>
              </w:rPr>
              <w:t>16</w:t>
            </w:r>
            <w:r w:rsidRPr="004D22E1">
              <w:rPr>
                <w:rFonts w:ascii="Arial Narrow" w:eastAsia="Calibri" w:hAnsi="Arial Narrow" w:cs="Arial"/>
                <w:sz w:val="24"/>
                <w:szCs w:val="24"/>
                <w:highlight w:val="cyan"/>
              </w:rPr>
              <w:t xml:space="preserve">/ </w:t>
            </w:r>
            <w:proofErr w:type="gramStart"/>
            <w:r w:rsidR="00E54357">
              <w:rPr>
                <w:rFonts w:ascii="Arial Narrow" w:eastAsia="Calibri" w:hAnsi="Arial Narrow" w:cs="Arial"/>
                <w:sz w:val="24"/>
                <w:szCs w:val="24"/>
                <w:highlight w:val="cyan"/>
              </w:rPr>
              <w:t>10</w:t>
            </w:r>
            <w:bookmarkStart w:id="52" w:name="_GoBack"/>
            <w:bookmarkEnd w:id="52"/>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lastRenderedPageBreak/>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lastRenderedPageBreak/>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 xml:space="preserve">-your manufacturing company should mention that you are a sole and exclusive (supplier) for all its </w:t>
            </w:r>
            <w:r w:rsidRPr="004D22E1">
              <w:rPr>
                <w:rFonts w:ascii="Arial" w:hAnsi="Arial"/>
                <w:sz w:val="24"/>
                <w:szCs w:val="24"/>
                <w:lang w:val="en-GB"/>
              </w:rPr>
              <w:lastRenderedPageBreak/>
              <w:t>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B- The scientific bureau will stay responsible till after the expiration of the authorization from foreign </w:t>
            </w:r>
            <w:r w:rsidRPr="004D22E1">
              <w:rPr>
                <w:rFonts w:ascii="Arial" w:hAnsi="Arial"/>
                <w:sz w:val="24"/>
                <w:szCs w:val="24"/>
                <w:lang w:val="en-GB"/>
              </w:rPr>
              <w:lastRenderedPageBreak/>
              <w:t>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lastRenderedPageBreak/>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2AF0F8CB" w:rsidR="00672659" w:rsidRPr="004D22E1" w:rsidRDefault="00672659" w:rsidP="0023157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4F2D77">
              <w:rPr>
                <w:rFonts w:ascii="Arial" w:hAnsi="Arial"/>
                <w:b/>
                <w:spacing w:val="-2"/>
                <w:sz w:val="24"/>
                <w:szCs w:val="24"/>
                <w:highlight w:val="yellow"/>
              </w:rPr>
              <w:t>1</w:t>
            </w:r>
            <w:r w:rsidR="0023157E">
              <w:rPr>
                <w:rFonts w:ascii="Arial" w:hAnsi="Arial"/>
                <w:b/>
                <w:spacing w:val="-2"/>
                <w:sz w:val="24"/>
                <w:szCs w:val="24"/>
                <w:highlight w:val="yellow"/>
              </w:rPr>
              <w:t>4</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E54357">
              <w:rPr>
                <w:rFonts w:ascii="Arial" w:hAnsi="Arial"/>
                <w:b/>
                <w:spacing w:val="-2"/>
                <w:sz w:val="24"/>
                <w:szCs w:val="24"/>
              </w:rPr>
              <w:t>\A</w:t>
            </w:r>
            <w:r w:rsidRPr="004D22E1">
              <w:rPr>
                <w:rFonts w:ascii="Arial" w:hAnsi="Arial"/>
                <w:b/>
                <w:spacing w:val="-2"/>
                <w:sz w:val="24"/>
                <w:szCs w:val="24"/>
              </w:rPr>
              <w:t xml:space="preserve"> </w:t>
            </w:r>
          </w:p>
          <w:p w14:paraId="0E828F6C" w14:textId="798550D8" w:rsidR="00672659" w:rsidRPr="004D22E1" w:rsidRDefault="00672659" w:rsidP="0023157E">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4F2D77">
              <w:rPr>
                <w:rFonts w:ascii="Arial" w:hAnsi="Arial"/>
                <w:bCs/>
                <w:spacing w:val="-2"/>
                <w:sz w:val="24"/>
                <w:szCs w:val="24"/>
                <w:u w:val="single"/>
              </w:rPr>
              <w:t>1</w:t>
            </w:r>
            <w:r w:rsidR="0023157E">
              <w:rPr>
                <w:rFonts w:ascii="Arial" w:hAnsi="Arial"/>
                <w:bCs/>
                <w:spacing w:val="-2"/>
                <w:sz w:val="24"/>
                <w:szCs w:val="24"/>
                <w:u w:val="single"/>
              </w:rPr>
              <w:t>4</w:t>
            </w:r>
            <w:r w:rsidR="00E54357">
              <w:rPr>
                <w:rFonts w:ascii="Arial" w:hAnsi="Arial"/>
                <w:bCs/>
                <w:spacing w:val="-2"/>
                <w:sz w:val="24"/>
                <w:szCs w:val="24"/>
                <w:u w:val="single"/>
              </w:rPr>
              <w:t>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6C9952C6" w:rsidR="00672659" w:rsidRPr="004D22E1" w:rsidRDefault="00672659" w:rsidP="00E54357">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E54357">
              <w:rPr>
                <w:rFonts w:ascii="Arial" w:hAnsi="Arial"/>
                <w:sz w:val="24"/>
                <w:szCs w:val="24"/>
                <w:highlight w:val="yellow"/>
                <w:lang w:val="en-GB"/>
              </w:rPr>
              <w:t>18</w:t>
            </w:r>
            <w:r w:rsidRPr="008C600C">
              <w:rPr>
                <w:rFonts w:ascii="Arial" w:hAnsi="Arial"/>
                <w:sz w:val="24"/>
                <w:szCs w:val="24"/>
                <w:highlight w:val="yellow"/>
                <w:lang w:val="en-GB"/>
              </w:rPr>
              <w:t xml:space="preserve">     /    </w:t>
            </w:r>
            <w:r w:rsidR="00E54357">
              <w:rPr>
                <w:rFonts w:ascii="Arial" w:hAnsi="Arial"/>
                <w:sz w:val="24"/>
                <w:szCs w:val="24"/>
                <w:highlight w:val="yellow"/>
                <w:lang w:val="en-GB"/>
              </w:rPr>
              <w:t>9</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26F4486" w:rsidR="00672659" w:rsidRPr="004D22E1" w:rsidRDefault="00672659" w:rsidP="00E54357">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E54357">
              <w:rPr>
                <w:rFonts w:ascii="Arial" w:hAnsi="Arial"/>
                <w:bCs/>
                <w:sz w:val="24"/>
                <w:szCs w:val="24"/>
                <w:highlight w:val="yellow"/>
              </w:rPr>
              <w:t>19</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E54357">
              <w:rPr>
                <w:rFonts w:ascii="Arial" w:hAnsi="Arial"/>
                <w:bCs/>
                <w:sz w:val="24"/>
                <w:szCs w:val="24"/>
                <w:highlight w:val="yellow"/>
                <w:lang w:val="en-GB"/>
              </w:rPr>
              <w:t>9</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lastRenderedPageBreak/>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w:t>
            </w:r>
            <w:r w:rsidRPr="004D22E1">
              <w:rPr>
                <w:sz w:val="24"/>
                <w:szCs w:val="24"/>
                <w:lang w:bidi="ar-IQ"/>
              </w:rPr>
              <w:lastRenderedPageBreak/>
              <w:t>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lastRenderedPageBreak/>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 xml:space="preserve">{Note: The contracting entity can specify appropriate qualification criteria that are quantifiable, according to the requirements of </w:t>
            </w:r>
            <w:r w:rsidRPr="004D22E1">
              <w:rPr>
                <w:rFonts w:ascii="Arial Narrow" w:eastAsia="Calibri" w:hAnsi="Arial Narrow" w:cs="Arial"/>
                <w:sz w:val="24"/>
                <w:szCs w:val="24"/>
              </w:rPr>
              <w:lastRenderedPageBreak/>
              <w:t>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lastRenderedPageBreak/>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lastRenderedPageBreak/>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lastRenderedPageBreak/>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lastRenderedPageBreak/>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r w:rsidRPr="004D22E1">
              <w:rPr>
                <w:rFonts w:ascii="Arial Narrow" w:hAnsi="Arial Narrow"/>
                <w:sz w:val="24"/>
                <w:szCs w:val="24"/>
                <w:lang w:val="en-GB"/>
              </w:rPr>
              <w:lastRenderedPageBreak/>
              <w:t>/</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lastRenderedPageBreak/>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23157E">
          <w:footerReference w:type="default" r:id="rId13"/>
          <w:pgSz w:w="15840" w:h="12240" w:orient="landscape"/>
          <w:pgMar w:top="1728" w:right="1728" w:bottom="141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
        <w:gridCol w:w="533"/>
        <w:gridCol w:w="898"/>
        <w:gridCol w:w="593"/>
        <w:gridCol w:w="1643"/>
        <w:gridCol w:w="656"/>
        <w:gridCol w:w="351"/>
        <w:gridCol w:w="286"/>
        <w:gridCol w:w="615"/>
        <w:gridCol w:w="580"/>
        <w:gridCol w:w="505"/>
        <w:gridCol w:w="516"/>
        <w:gridCol w:w="559"/>
        <w:gridCol w:w="408"/>
        <w:gridCol w:w="363"/>
        <w:gridCol w:w="415"/>
        <w:gridCol w:w="435"/>
        <w:gridCol w:w="451"/>
        <w:gridCol w:w="363"/>
        <w:gridCol w:w="523"/>
        <w:gridCol w:w="576"/>
        <w:gridCol w:w="485"/>
        <w:gridCol w:w="465"/>
        <w:gridCol w:w="417"/>
        <w:gridCol w:w="478"/>
        <w:gridCol w:w="576"/>
      </w:tblGrid>
      <w:tr w:rsidR="00DE11BF" w:rsidRPr="00233B59" w14:paraId="6678F53F" w14:textId="77777777" w:rsidTr="00141889">
        <w:trPr>
          <w:trHeight w:val="1004"/>
        </w:trPr>
        <w:tc>
          <w:tcPr>
            <w:tcW w:w="31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588"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18"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359"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22"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141889">
        <w:tc>
          <w:tcPr>
            <w:tcW w:w="31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7"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814"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26"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18"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359"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22"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41889" w:rsidRPr="00233B59" w14:paraId="44A2A021" w14:textId="77777777" w:rsidTr="00141889">
        <w:trPr>
          <w:trHeight w:val="1609"/>
        </w:trPr>
        <w:tc>
          <w:tcPr>
            <w:tcW w:w="124"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89"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18"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29"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582"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33"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5"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18"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06"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7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8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198"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5"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2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47"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5"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0"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2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86"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04"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72"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65"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48"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0"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04"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A1263" w:rsidRPr="00233B59" w14:paraId="370DF3F8" w14:textId="77777777" w:rsidTr="00141889">
        <w:tc>
          <w:tcPr>
            <w:tcW w:w="124" w:type="pct"/>
            <w:shd w:val="clear" w:color="auto" w:fill="auto"/>
          </w:tcPr>
          <w:p w14:paraId="2DE5E5FC" w14:textId="5CF3D648" w:rsidR="00FA1263" w:rsidRPr="00D14D22"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67B4BFC6"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8" w:type="pct"/>
            <w:shd w:val="clear" w:color="auto" w:fill="auto"/>
          </w:tcPr>
          <w:p w14:paraId="1C2DF6DC" w14:textId="77777777" w:rsidR="00FA1263" w:rsidRPr="00C6441A" w:rsidRDefault="00FA1263" w:rsidP="00073752"/>
        </w:tc>
        <w:tc>
          <w:tcPr>
            <w:tcW w:w="229" w:type="pct"/>
            <w:shd w:val="clear" w:color="auto" w:fill="auto"/>
            <w:vAlign w:val="center"/>
          </w:tcPr>
          <w:p w14:paraId="2A6406ED" w14:textId="52101B6B" w:rsidR="00FA1263" w:rsidRPr="00614F84" w:rsidRDefault="00FA1263" w:rsidP="00073752">
            <w:pPr>
              <w:spacing w:after="0" w:line="240" w:lineRule="auto"/>
              <w:jc w:val="center"/>
              <w:rPr>
                <w:rFonts w:ascii="Cambria" w:eastAsia="Times New Roman" w:hAnsi="Cambria" w:cs="Times New Roman"/>
                <w:color w:val="000000"/>
                <w:sz w:val="20"/>
                <w:szCs w:val="20"/>
              </w:rPr>
            </w:pPr>
            <w:r>
              <w:rPr>
                <w:rFonts w:ascii="Calibri" w:hAnsi="Calibri" w:cs="Calibri"/>
                <w:b/>
                <w:bCs/>
                <w:sz w:val="28"/>
                <w:szCs w:val="28"/>
              </w:rPr>
              <w:t>04-J00-005</w:t>
            </w:r>
          </w:p>
        </w:tc>
        <w:tc>
          <w:tcPr>
            <w:tcW w:w="582" w:type="pct"/>
            <w:shd w:val="clear" w:color="auto" w:fill="auto"/>
          </w:tcPr>
          <w:p w14:paraId="5A6A83FE" w14:textId="4EF8C32B" w:rsidR="00FA1263" w:rsidRPr="00614F84" w:rsidRDefault="00FA1263" w:rsidP="00073752">
            <w:pPr>
              <w:spacing w:after="0" w:line="240" w:lineRule="auto"/>
              <w:jc w:val="center"/>
              <w:rPr>
                <w:rFonts w:ascii="Cambria" w:eastAsia="Times New Roman" w:hAnsi="Cambria" w:cs="Times New Roman"/>
                <w:color w:val="000000"/>
                <w:lang w:bidi="ar-IQ"/>
              </w:rPr>
            </w:pPr>
            <w:r>
              <w:rPr>
                <w:rFonts w:ascii="Arial" w:hAnsi="Arial" w:cs="Arial"/>
                <w:b/>
                <w:bCs/>
                <w:sz w:val="28"/>
                <w:szCs w:val="28"/>
              </w:rPr>
              <w:t>Carbamazepine   100mg/5ml liquid</w:t>
            </w:r>
          </w:p>
        </w:tc>
        <w:tc>
          <w:tcPr>
            <w:tcW w:w="233" w:type="pct"/>
            <w:shd w:val="clear" w:color="auto" w:fill="auto"/>
            <w:vAlign w:val="center"/>
          </w:tcPr>
          <w:p w14:paraId="43569591" w14:textId="77777777" w:rsidR="00FA1263" w:rsidRPr="00F04CA9" w:rsidRDefault="00FA1263" w:rsidP="00073752">
            <w:pPr>
              <w:spacing w:after="0" w:line="240" w:lineRule="auto"/>
              <w:rPr>
                <w:rFonts w:eastAsia="Times New Roman" w:cs="Calibri"/>
                <w:color w:val="000000"/>
              </w:rPr>
            </w:pPr>
          </w:p>
        </w:tc>
        <w:tc>
          <w:tcPr>
            <w:tcW w:w="125" w:type="pct"/>
            <w:shd w:val="clear" w:color="auto" w:fill="auto"/>
            <w:vAlign w:val="center"/>
          </w:tcPr>
          <w:p w14:paraId="6BB4C3E6" w14:textId="77777777" w:rsidR="00FA1263" w:rsidRDefault="00FA1263" w:rsidP="00073752">
            <w:pPr>
              <w:rPr>
                <w:rFonts w:cs="Calibri"/>
                <w:color w:val="000000"/>
              </w:rPr>
            </w:pPr>
          </w:p>
        </w:tc>
        <w:tc>
          <w:tcPr>
            <w:tcW w:w="102" w:type="pct"/>
            <w:shd w:val="clear" w:color="auto" w:fill="auto"/>
            <w:vAlign w:val="bottom"/>
          </w:tcPr>
          <w:p w14:paraId="10CC41CC" w14:textId="77777777" w:rsidR="00FA1263" w:rsidRDefault="00FA1263" w:rsidP="00073752">
            <w:pPr>
              <w:rPr>
                <w:rFonts w:cs="Calibri"/>
                <w:color w:val="000000"/>
                <w:sz w:val="16"/>
                <w:szCs w:val="16"/>
              </w:rPr>
            </w:pPr>
          </w:p>
        </w:tc>
        <w:tc>
          <w:tcPr>
            <w:tcW w:w="218" w:type="pct"/>
            <w:shd w:val="clear" w:color="auto" w:fill="auto"/>
            <w:vAlign w:val="bottom"/>
          </w:tcPr>
          <w:p w14:paraId="0704F087" w14:textId="77777777" w:rsidR="00FA1263" w:rsidRDefault="00FA1263" w:rsidP="00073752">
            <w:pPr>
              <w:rPr>
                <w:rFonts w:cs="Calibri"/>
                <w:color w:val="000000"/>
                <w:sz w:val="16"/>
                <w:szCs w:val="16"/>
              </w:rPr>
            </w:pPr>
          </w:p>
        </w:tc>
        <w:tc>
          <w:tcPr>
            <w:tcW w:w="206" w:type="pct"/>
            <w:shd w:val="clear" w:color="auto" w:fill="auto"/>
            <w:vAlign w:val="bottom"/>
          </w:tcPr>
          <w:p w14:paraId="638C0E1C" w14:textId="77777777" w:rsidR="00FA1263" w:rsidRDefault="00FA1263" w:rsidP="00073752">
            <w:pPr>
              <w:rPr>
                <w:rFonts w:cs="Calibri"/>
                <w:color w:val="000000"/>
                <w:sz w:val="16"/>
                <w:szCs w:val="16"/>
              </w:rPr>
            </w:pPr>
          </w:p>
        </w:tc>
        <w:tc>
          <w:tcPr>
            <w:tcW w:w="179" w:type="pct"/>
            <w:shd w:val="clear" w:color="auto" w:fill="auto"/>
            <w:vAlign w:val="bottom"/>
          </w:tcPr>
          <w:p w14:paraId="0F062250" w14:textId="77777777" w:rsidR="00FA1263" w:rsidRDefault="00FA1263" w:rsidP="00073752">
            <w:pPr>
              <w:rPr>
                <w:rFonts w:cs="Calibri"/>
                <w:color w:val="000000"/>
                <w:sz w:val="16"/>
                <w:szCs w:val="16"/>
              </w:rPr>
            </w:pPr>
          </w:p>
        </w:tc>
        <w:tc>
          <w:tcPr>
            <w:tcW w:w="183" w:type="pct"/>
            <w:shd w:val="clear" w:color="auto" w:fill="auto"/>
            <w:vAlign w:val="center"/>
          </w:tcPr>
          <w:p w14:paraId="795F1E3E"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auto"/>
            <w:vAlign w:val="center"/>
          </w:tcPr>
          <w:p w14:paraId="51181FCB"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5" w:type="pct"/>
            <w:shd w:val="clear" w:color="auto" w:fill="auto"/>
            <w:vAlign w:val="center"/>
          </w:tcPr>
          <w:p w14:paraId="25887E8C"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06B857F" w14:textId="77777777" w:rsidR="00FA1263" w:rsidRPr="00233B59"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37ED1B4D"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14:paraId="1E3D1B5D"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294F7B2E"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935569F"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shd w:val="clear" w:color="auto" w:fill="auto"/>
            <w:vAlign w:val="center"/>
          </w:tcPr>
          <w:p w14:paraId="3E48F378"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0FB1170B"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17CDA94F" w14:textId="77777777" w:rsidR="00FA1263"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7E50AE6"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8" w:type="pct"/>
            <w:shd w:val="clear" w:color="auto" w:fill="auto"/>
            <w:vAlign w:val="center"/>
          </w:tcPr>
          <w:p w14:paraId="38DFF32B"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0" w:type="pct"/>
            <w:shd w:val="clear" w:color="auto" w:fill="auto"/>
            <w:vAlign w:val="center"/>
          </w:tcPr>
          <w:p w14:paraId="02809BC1"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1AE3FA81"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A1263" w:rsidRPr="00233B59" w14:paraId="1B9D753E" w14:textId="77777777" w:rsidTr="00141889">
        <w:tc>
          <w:tcPr>
            <w:tcW w:w="124" w:type="pct"/>
            <w:shd w:val="clear" w:color="auto" w:fill="auto"/>
          </w:tcPr>
          <w:p w14:paraId="3C549D29"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151DEFC2"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8" w:type="pct"/>
            <w:shd w:val="clear" w:color="auto" w:fill="auto"/>
          </w:tcPr>
          <w:p w14:paraId="3883B25B" w14:textId="77777777" w:rsidR="00FA1263" w:rsidRPr="00C6441A" w:rsidRDefault="00FA1263" w:rsidP="00073752"/>
        </w:tc>
        <w:tc>
          <w:tcPr>
            <w:tcW w:w="229" w:type="pct"/>
            <w:shd w:val="clear" w:color="auto" w:fill="auto"/>
            <w:vAlign w:val="center"/>
          </w:tcPr>
          <w:p w14:paraId="2F5E0E79" w14:textId="386426A8" w:rsidR="00FA1263" w:rsidRPr="00614F84" w:rsidRDefault="00FA1263" w:rsidP="003E7B43">
            <w:pPr>
              <w:spacing w:after="0" w:line="240" w:lineRule="auto"/>
              <w:jc w:val="center"/>
              <w:rPr>
                <w:rFonts w:ascii="Cambria" w:eastAsia="Times New Roman" w:hAnsi="Cambria" w:cs="Times New Roman"/>
                <w:color w:val="000000"/>
                <w:sz w:val="20"/>
                <w:szCs w:val="20"/>
              </w:rPr>
            </w:pPr>
            <w:r>
              <w:rPr>
                <w:rFonts w:ascii="Calibri" w:hAnsi="Calibri" w:cs="Calibri"/>
                <w:b/>
                <w:bCs/>
                <w:sz w:val="28"/>
                <w:szCs w:val="28"/>
              </w:rPr>
              <w:t>08-H00-024</w:t>
            </w:r>
          </w:p>
        </w:tc>
        <w:tc>
          <w:tcPr>
            <w:tcW w:w="582" w:type="pct"/>
            <w:shd w:val="clear" w:color="auto" w:fill="auto"/>
          </w:tcPr>
          <w:p w14:paraId="465E0163" w14:textId="752BD34B" w:rsidR="00FA1263" w:rsidRPr="00614F84" w:rsidRDefault="00FA1263" w:rsidP="00073752">
            <w:pPr>
              <w:spacing w:after="0" w:line="240" w:lineRule="auto"/>
              <w:jc w:val="center"/>
              <w:rPr>
                <w:rFonts w:ascii="Cambria" w:eastAsia="Times New Roman" w:hAnsi="Cambria" w:cs="Times New Roman"/>
                <w:color w:val="000000"/>
                <w:lang w:bidi="ar-IQ"/>
              </w:rPr>
            </w:pPr>
            <w:proofErr w:type="spellStart"/>
            <w:r>
              <w:rPr>
                <w:rFonts w:ascii="Arial" w:hAnsi="Arial" w:cs="Arial"/>
                <w:b/>
                <w:bCs/>
                <w:sz w:val="28"/>
                <w:szCs w:val="28"/>
                <w:vertAlign w:val="superscript"/>
              </w:rPr>
              <w:t>Emicizumab</w:t>
            </w:r>
            <w:proofErr w:type="spellEnd"/>
            <w:r>
              <w:rPr>
                <w:rFonts w:ascii="Arial" w:hAnsi="Arial" w:cs="Arial"/>
                <w:b/>
                <w:bCs/>
                <w:sz w:val="28"/>
                <w:szCs w:val="28"/>
                <w:vertAlign w:val="superscript"/>
              </w:rPr>
              <w:t xml:space="preserve"> 150mg vial solution for </w:t>
            </w:r>
            <w:proofErr w:type="spellStart"/>
            <w:r>
              <w:rPr>
                <w:rFonts w:ascii="Arial" w:hAnsi="Arial" w:cs="Arial"/>
                <w:b/>
                <w:bCs/>
                <w:sz w:val="28"/>
                <w:szCs w:val="28"/>
                <w:vertAlign w:val="superscript"/>
              </w:rPr>
              <w:t>injectionA</w:t>
            </w:r>
            <w:proofErr w:type="spellEnd"/>
            <w:r>
              <w:rPr>
                <w:rFonts w:ascii="Arial" w:hAnsi="Arial" w:cs="Arial"/>
                <w:b/>
                <w:bCs/>
                <w:sz w:val="28"/>
                <w:szCs w:val="28"/>
                <w:vertAlign w:val="superscript"/>
              </w:rPr>
              <w:t xml:space="preserve"> A </w:t>
            </w:r>
            <w:r>
              <w:rPr>
                <w:rFonts w:ascii="Arial" w:hAnsi="Arial" w:cs="Arial"/>
                <w:b/>
                <w:bCs/>
                <w:sz w:val="28"/>
                <w:szCs w:val="28"/>
                <w:vertAlign w:val="superscript"/>
                <w:rtl/>
              </w:rPr>
              <w:t>ويحصر صرفها كعلاج وقائي لمرضى الهيموفيليا</w:t>
            </w:r>
            <w:r>
              <w:rPr>
                <w:rFonts w:ascii="Arial" w:hAnsi="Arial" w:cs="Arial"/>
                <w:b/>
                <w:bCs/>
                <w:sz w:val="28"/>
                <w:szCs w:val="28"/>
                <w:vertAlign w:val="superscript"/>
              </w:rPr>
              <w:t xml:space="preserve">                                                                                                                                       </w:t>
            </w:r>
            <w:r>
              <w:rPr>
                <w:rFonts w:ascii="Arial" w:hAnsi="Arial" w:cs="Arial"/>
                <w:b/>
                <w:bCs/>
                <w:sz w:val="28"/>
                <w:szCs w:val="28"/>
                <w:vertAlign w:val="superscript"/>
                <w:rtl/>
              </w:rPr>
              <w:t>مع وجود مثبطات</w:t>
            </w:r>
            <w:r>
              <w:rPr>
                <w:rFonts w:ascii="Arial" w:hAnsi="Arial" w:cs="Arial"/>
                <w:b/>
                <w:bCs/>
                <w:sz w:val="28"/>
                <w:szCs w:val="28"/>
                <w:vertAlign w:val="superscript"/>
              </w:rPr>
              <w:t xml:space="preserve">  </w:t>
            </w:r>
            <w:r>
              <w:rPr>
                <w:rFonts w:ascii="Arial" w:hAnsi="Arial" w:cs="Arial"/>
                <w:b/>
                <w:bCs/>
                <w:sz w:val="28"/>
                <w:szCs w:val="28"/>
                <w:vertAlign w:val="superscript"/>
                <w:rtl/>
              </w:rPr>
              <w:t>على ان تكون كمية المثبطات اكثر من 5</w:t>
            </w:r>
            <w:r>
              <w:rPr>
                <w:rFonts w:ascii="Arial" w:hAnsi="Arial" w:cs="Arial"/>
                <w:b/>
                <w:bCs/>
                <w:sz w:val="28"/>
                <w:szCs w:val="28"/>
                <w:vertAlign w:val="superscript"/>
              </w:rPr>
              <w:t xml:space="preserve">unit </w:t>
            </w:r>
            <w:r>
              <w:rPr>
                <w:rFonts w:ascii="Arial" w:hAnsi="Arial" w:cs="Arial"/>
                <w:b/>
                <w:bCs/>
                <w:sz w:val="28"/>
                <w:szCs w:val="28"/>
                <w:vertAlign w:val="superscript"/>
              </w:rPr>
              <w:br/>
            </w:r>
            <w:r>
              <w:rPr>
                <w:rFonts w:ascii="Arial" w:hAnsi="Arial" w:cs="Arial"/>
                <w:b/>
                <w:bCs/>
                <w:sz w:val="28"/>
                <w:szCs w:val="28"/>
                <w:vertAlign w:val="superscript"/>
              </w:rPr>
              <w:lastRenderedPageBreak/>
              <w:t xml:space="preserve">  </w:t>
            </w:r>
            <w:r>
              <w:rPr>
                <w:rFonts w:ascii="Arial" w:hAnsi="Arial" w:cs="Arial"/>
                <w:b/>
                <w:bCs/>
                <w:sz w:val="28"/>
                <w:szCs w:val="28"/>
                <w:vertAlign w:val="superscript"/>
                <w:rtl/>
              </w:rPr>
              <w:t>وتصرف في مراكز وشعب امراض الدم الوراثية وتلزم الشركة بتوفير الفحص الاتي مجانا اعتمادا على اعداد المرضى</w:t>
            </w:r>
            <w:r>
              <w:rPr>
                <w:rFonts w:ascii="Arial" w:hAnsi="Arial" w:cs="Arial"/>
                <w:b/>
                <w:bCs/>
                <w:sz w:val="28"/>
                <w:szCs w:val="28"/>
                <w:vertAlign w:val="superscript"/>
              </w:rPr>
              <w:t xml:space="preserve">             chromogenic assay for factor VIII</w:t>
            </w:r>
          </w:p>
        </w:tc>
        <w:tc>
          <w:tcPr>
            <w:tcW w:w="233" w:type="pct"/>
            <w:shd w:val="clear" w:color="auto" w:fill="auto"/>
            <w:vAlign w:val="center"/>
          </w:tcPr>
          <w:p w14:paraId="1F680D1B" w14:textId="77777777" w:rsidR="00FA1263" w:rsidRPr="00F04CA9" w:rsidRDefault="00FA1263" w:rsidP="00073752">
            <w:pPr>
              <w:spacing w:after="0" w:line="240" w:lineRule="auto"/>
              <w:rPr>
                <w:rFonts w:eastAsia="Times New Roman" w:cs="Calibri"/>
                <w:color w:val="000000"/>
              </w:rPr>
            </w:pPr>
          </w:p>
        </w:tc>
        <w:tc>
          <w:tcPr>
            <w:tcW w:w="125" w:type="pct"/>
            <w:shd w:val="clear" w:color="auto" w:fill="auto"/>
            <w:vAlign w:val="center"/>
          </w:tcPr>
          <w:p w14:paraId="75CB8BFD" w14:textId="77777777" w:rsidR="00FA1263" w:rsidRDefault="00FA1263" w:rsidP="00073752">
            <w:pPr>
              <w:rPr>
                <w:rFonts w:cs="Calibri"/>
                <w:color w:val="000000"/>
              </w:rPr>
            </w:pPr>
          </w:p>
        </w:tc>
        <w:tc>
          <w:tcPr>
            <w:tcW w:w="102" w:type="pct"/>
            <w:shd w:val="clear" w:color="auto" w:fill="auto"/>
            <w:vAlign w:val="bottom"/>
          </w:tcPr>
          <w:p w14:paraId="1CC6582E" w14:textId="77777777" w:rsidR="00FA1263" w:rsidRDefault="00FA1263" w:rsidP="00073752">
            <w:pPr>
              <w:rPr>
                <w:rFonts w:cs="Calibri"/>
                <w:color w:val="000000"/>
                <w:sz w:val="16"/>
                <w:szCs w:val="16"/>
              </w:rPr>
            </w:pPr>
          </w:p>
        </w:tc>
        <w:tc>
          <w:tcPr>
            <w:tcW w:w="218" w:type="pct"/>
            <w:shd w:val="clear" w:color="auto" w:fill="auto"/>
            <w:vAlign w:val="bottom"/>
          </w:tcPr>
          <w:p w14:paraId="0031AC84" w14:textId="77777777" w:rsidR="00FA1263" w:rsidRDefault="00FA1263" w:rsidP="00073752">
            <w:pPr>
              <w:rPr>
                <w:rFonts w:cs="Calibri"/>
                <w:color w:val="000000"/>
                <w:sz w:val="16"/>
                <w:szCs w:val="16"/>
              </w:rPr>
            </w:pPr>
          </w:p>
        </w:tc>
        <w:tc>
          <w:tcPr>
            <w:tcW w:w="206" w:type="pct"/>
            <w:shd w:val="clear" w:color="auto" w:fill="auto"/>
            <w:vAlign w:val="bottom"/>
          </w:tcPr>
          <w:p w14:paraId="0CB3E23A" w14:textId="77777777" w:rsidR="00FA1263" w:rsidRDefault="00FA1263" w:rsidP="00073752">
            <w:pPr>
              <w:rPr>
                <w:rFonts w:cs="Calibri"/>
                <w:color w:val="000000"/>
                <w:sz w:val="16"/>
                <w:szCs w:val="16"/>
              </w:rPr>
            </w:pPr>
          </w:p>
        </w:tc>
        <w:tc>
          <w:tcPr>
            <w:tcW w:w="179" w:type="pct"/>
            <w:shd w:val="clear" w:color="auto" w:fill="auto"/>
            <w:vAlign w:val="bottom"/>
          </w:tcPr>
          <w:p w14:paraId="6BFA8D3B" w14:textId="77777777" w:rsidR="00FA1263" w:rsidRDefault="00FA1263" w:rsidP="00073752">
            <w:pPr>
              <w:rPr>
                <w:rFonts w:cs="Calibri"/>
                <w:color w:val="000000"/>
                <w:sz w:val="16"/>
                <w:szCs w:val="16"/>
              </w:rPr>
            </w:pPr>
          </w:p>
        </w:tc>
        <w:tc>
          <w:tcPr>
            <w:tcW w:w="183" w:type="pct"/>
            <w:shd w:val="clear" w:color="auto" w:fill="auto"/>
            <w:vAlign w:val="center"/>
          </w:tcPr>
          <w:p w14:paraId="06090790"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auto"/>
            <w:vAlign w:val="center"/>
          </w:tcPr>
          <w:p w14:paraId="2373E286"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5" w:type="pct"/>
            <w:shd w:val="clear" w:color="auto" w:fill="auto"/>
            <w:vAlign w:val="center"/>
          </w:tcPr>
          <w:p w14:paraId="2FC605E6"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ADD0C83" w14:textId="77777777" w:rsidR="00FA1263" w:rsidRPr="00233B59"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D35F420"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14:paraId="49E3571A"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1915471"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F613E48"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shd w:val="clear" w:color="auto" w:fill="auto"/>
            <w:vAlign w:val="center"/>
          </w:tcPr>
          <w:p w14:paraId="409F11B8"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31779736"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3F0C483" w14:textId="77777777" w:rsidR="00FA1263"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6AFC3E2"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8" w:type="pct"/>
            <w:shd w:val="clear" w:color="auto" w:fill="auto"/>
            <w:vAlign w:val="center"/>
          </w:tcPr>
          <w:p w14:paraId="2FFA9D54"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0" w:type="pct"/>
            <w:shd w:val="clear" w:color="auto" w:fill="auto"/>
            <w:vAlign w:val="center"/>
          </w:tcPr>
          <w:p w14:paraId="3C726C65"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0CB5201B"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A1263" w:rsidRPr="00233B59" w14:paraId="482E6691" w14:textId="77777777" w:rsidTr="00141889">
        <w:tc>
          <w:tcPr>
            <w:tcW w:w="124" w:type="pct"/>
            <w:shd w:val="clear" w:color="auto" w:fill="auto"/>
          </w:tcPr>
          <w:p w14:paraId="7F72DF34"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74E9DAAE"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8" w:type="pct"/>
            <w:shd w:val="clear" w:color="auto" w:fill="auto"/>
          </w:tcPr>
          <w:p w14:paraId="4A772ABD" w14:textId="77777777" w:rsidR="00FA1263" w:rsidRPr="00C6441A" w:rsidRDefault="00FA1263" w:rsidP="00073752"/>
        </w:tc>
        <w:tc>
          <w:tcPr>
            <w:tcW w:w="229" w:type="pct"/>
            <w:shd w:val="clear" w:color="auto" w:fill="auto"/>
            <w:vAlign w:val="center"/>
          </w:tcPr>
          <w:p w14:paraId="58AF734B" w14:textId="00E3E793" w:rsidR="00FA1263" w:rsidRPr="00614F84" w:rsidRDefault="00FA1263" w:rsidP="003E7B43">
            <w:pPr>
              <w:spacing w:after="0" w:line="240" w:lineRule="auto"/>
              <w:jc w:val="center"/>
              <w:rPr>
                <w:rFonts w:ascii="Cambria" w:eastAsia="Times New Roman" w:hAnsi="Cambria" w:cs="Times New Roman"/>
                <w:color w:val="000000"/>
                <w:sz w:val="20"/>
                <w:szCs w:val="20"/>
              </w:rPr>
            </w:pPr>
            <w:r>
              <w:rPr>
                <w:b/>
                <w:bCs/>
                <w:color w:val="000000"/>
                <w:sz w:val="28"/>
                <w:szCs w:val="28"/>
              </w:rPr>
              <w:t>02-F00-027</w:t>
            </w:r>
          </w:p>
        </w:tc>
        <w:tc>
          <w:tcPr>
            <w:tcW w:w="582" w:type="pct"/>
            <w:shd w:val="clear" w:color="auto" w:fill="auto"/>
            <w:vAlign w:val="bottom"/>
          </w:tcPr>
          <w:p w14:paraId="5DE6EDE5" w14:textId="423790E6" w:rsidR="00FA1263" w:rsidRPr="00614F84" w:rsidRDefault="00FA1263" w:rsidP="00073752">
            <w:pPr>
              <w:spacing w:after="0" w:line="240" w:lineRule="auto"/>
              <w:jc w:val="center"/>
              <w:rPr>
                <w:rFonts w:ascii="Cambria" w:eastAsia="Times New Roman" w:hAnsi="Cambria" w:cs="Times New Roman"/>
                <w:color w:val="000000"/>
                <w:lang w:bidi="ar-IQ"/>
              </w:rPr>
            </w:pPr>
            <w:proofErr w:type="spellStart"/>
            <w:r>
              <w:rPr>
                <w:rFonts w:ascii="Arial" w:hAnsi="Arial" w:cs="Arial"/>
                <w:color w:val="000000"/>
                <w:sz w:val="28"/>
                <w:szCs w:val="28"/>
              </w:rPr>
              <w:t>Glycerine</w:t>
            </w:r>
            <w:proofErr w:type="spellEnd"/>
            <w:r>
              <w:rPr>
                <w:rFonts w:ascii="Arial" w:hAnsi="Arial" w:cs="Arial"/>
                <w:color w:val="000000"/>
                <w:sz w:val="28"/>
                <w:szCs w:val="28"/>
              </w:rPr>
              <w:t xml:space="preserve"> supp:2gm (70% w/w glycerin ) </w:t>
            </w:r>
            <w:r>
              <w:rPr>
                <w:rFonts w:ascii="Arial" w:hAnsi="Arial" w:cs="Arial"/>
                <w:color w:val="000000"/>
                <w:sz w:val="28"/>
                <w:szCs w:val="28"/>
                <w:rtl/>
              </w:rPr>
              <w:t>ج/990</w:t>
            </w:r>
          </w:p>
        </w:tc>
        <w:tc>
          <w:tcPr>
            <w:tcW w:w="233" w:type="pct"/>
            <w:shd w:val="clear" w:color="auto" w:fill="auto"/>
            <w:vAlign w:val="center"/>
          </w:tcPr>
          <w:p w14:paraId="7F41485F" w14:textId="77777777" w:rsidR="00FA1263" w:rsidRPr="00F04CA9" w:rsidRDefault="00FA1263" w:rsidP="00073752">
            <w:pPr>
              <w:spacing w:after="0" w:line="240" w:lineRule="auto"/>
              <w:rPr>
                <w:rFonts w:eastAsia="Times New Roman" w:cs="Calibri"/>
                <w:color w:val="000000"/>
              </w:rPr>
            </w:pPr>
          </w:p>
        </w:tc>
        <w:tc>
          <w:tcPr>
            <w:tcW w:w="125" w:type="pct"/>
            <w:shd w:val="clear" w:color="auto" w:fill="auto"/>
            <w:vAlign w:val="center"/>
          </w:tcPr>
          <w:p w14:paraId="06827115" w14:textId="77777777" w:rsidR="00FA1263" w:rsidRDefault="00FA1263" w:rsidP="00073752">
            <w:pPr>
              <w:rPr>
                <w:rFonts w:cs="Calibri"/>
                <w:color w:val="000000"/>
              </w:rPr>
            </w:pPr>
          </w:p>
        </w:tc>
        <w:tc>
          <w:tcPr>
            <w:tcW w:w="102" w:type="pct"/>
            <w:shd w:val="clear" w:color="auto" w:fill="auto"/>
            <w:vAlign w:val="bottom"/>
          </w:tcPr>
          <w:p w14:paraId="5538DCD0" w14:textId="77777777" w:rsidR="00FA1263" w:rsidRDefault="00FA1263" w:rsidP="00073752">
            <w:pPr>
              <w:rPr>
                <w:rFonts w:cs="Calibri"/>
                <w:color w:val="000000"/>
                <w:sz w:val="16"/>
                <w:szCs w:val="16"/>
              </w:rPr>
            </w:pPr>
          </w:p>
        </w:tc>
        <w:tc>
          <w:tcPr>
            <w:tcW w:w="218" w:type="pct"/>
            <w:shd w:val="clear" w:color="auto" w:fill="auto"/>
            <w:vAlign w:val="bottom"/>
          </w:tcPr>
          <w:p w14:paraId="017BFB85" w14:textId="77777777" w:rsidR="00FA1263" w:rsidRDefault="00FA1263" w:rsidP="00073752">
            <w:pPr>
              <w:rPr>
                <w:rFonts w:cs="Calibri"/>
                <w:color w:val="000000"/>
                <w:sz w:val="16"/>
                <w:szCs w:val="16"/>
              </w:rPr>
            </w:pPr>
          </w:p>
        </w:tc>
        <w:tc>
          <w:tcPr>
            <w:tcW w:w="206" w:type="pct"/>
            <w:shd w:val="clear" w:color="auto" w:fill="auto"/>
            <w:vAlign w:val="bottom"/>
          </w:tcPr>
          <w:p w14:paraId="0C6CDCA2" w14:textId="77777777" w:rsidR="00FA1263" w:rsidRDefault="00FA1263" w:rsidP="00073752">
            <w:pPr>
              <w:rPr>
                <w:rFonts w:cs="Calibri"/>
                <w:color w:val="000000"/>
                <w:sz w:val="16"/>
                <w:szCs w:val="16"/>
              </w:rPr>
            </w:pPr>
          </w:p>
        </w:tc>
        <w:tc>
          <w:tcPr>
            <w:tcW w:w="179" w:type="pct"/>
            <w:shd w:val="clear" w:color="auto" w:fill="auto"/>
            <w:vAlign w:val="bottom"/>
          </w:tcPr>
          <w:p w14:paraId="4758F8FC" w14:textId="77777777" w:rsidR="00FA1263" w:rsidRDefault="00FA1263" w:rsidP="00073752">
            <w:pPr>
              <w:rPr>
                <w:rFonts w:cs="Calibri"/>
                <w:color w:val="000000"/>
                <w:sz w:val="16"/>
                <w:szCs w:val="16"/>
              </w:rPr>
            </w:pPr>
          </w:p>
        </w:tc>
        <w:tc>
          <w:tcPr>
            <w:tcW w:w="183" w:type="pct"/>
            <w:shd w:val="clear" w:color="auto" w:fill="auto"/>
            <w:vAlign w:val="center"/>
          </w:tcPr>
          <w:p w14:paraId="3B54C17D"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auto"/>
            <w:vAlign w:val="center"/>
          </w:tcPr>
          <w:p w14:paraId="3D8FA3CA"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5" w:type="pct"/>
            <w:shd w:val="clear" w:color="auto" w:fill="auto"/>
            <w:vAlign w:val="center"/>
          </w:tcPr>
          <w:p w14:paraId="4A8B4BE2"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CEAEC39" w14:textId="77777777" w:rsidR="00FA1263" w:rsidRPr="00233B59"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3B753FB8"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5" w:type="pct"/>
            <w:shd w:val="clear" w:color="auto" w:fill="auto"/>
            <w:vAlign w:val="center"/>
          </w:tcPr>
          <w:p w14:paraId="1C1A36BC"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4B28950"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04A92B0"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6" w:type="pct"/>
            <w:shd w:val="clear" w:color="auto" w:fill="auto"/>
            <w:vAlign w:val="center"/>
          </w:tcPr>
          <w:p w14:paraId="07EA2E80"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3E069FB2"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1F29362D" w14:textId="77777777" w:rsidR="00FA1263" w:rsidRDefault="00FA126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0B100CE8" w14:textId="77777777" w:rsidR="00FA1263" w:rsidRPr="005F17BD" w:rsidRDefault="00FA126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8" w:type="pct"/>
            <w:shd w:val="clear" w:color="auto" w:fill="auto"/>
            <w:vAlign w:val="center"/>
          </w:tcPr>
          <w:p w14:paraId="01CBC85F"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0" w:type="pct"/>
            <w:shd w:val="clear" w:color="auto" w:fill="auto"/>
            <w:vAlign w:val="center"/>
          </w:tcPr>
          <w:p w14:paraId="01D29ECF" w14:textId="77777777" w:rsidR="00FA1263" w:rsidRPr="00233B59"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08232AD2" w14:textId="77777777" w:rsidR="00FA1263" w:rsidRDefault="00FA126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D6408" w14:textId="77777777" w:rsidR="00C51656" w:rsidRDefault="00C51656" w:rsidP="00400881">
      <w:pPr>
        <w:spacing w:after="0" w:line="240" w:lineRule="auto"/>
      </w:pPr>
      <w:r>
        <w:separator/>
      </w:r>
    </w:p>
  </w:endnote>
  <w:endnote w:type="continuationSeparator" w:id="0">
    <w:p w14:paraId="64DC2695" w14:textId="77777777" w:rsidR="00C51656" w:rsidRDefault="00C5165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54357">
          <w:rPr>
            <w:noProof/>
            <w:sz w:val="24"/>
            <w:szCs w:val="24"/>
          </w:rPr>
          <w:t>42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C2B374" w14:textId="77777777" w:rsidR="00C51656" w:rsidRDefault="00C51656" w:rsidP="00400881">
      <w:pPr>
        <w:spacing w:after="0" w:line="240" w:lineRule="auto"/>
      </w:pPr>
      <w:r>
        <w:separator/>
      </w:r>
    </w:p>
  </w:footnote>
  <w:footnote w:type="continuationSeparator" w:id="0">
    <w:p w14:paraId="399CFAE8" w14:textId="77777777" w:rsidR="00C51656" w:rsidRDefault="00C51656"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1889"/>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57E"/>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19A2"/>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1656"/>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4357"/>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40CB"/>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1263"/>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87756-AE0B-4B19-A59E-CBE958575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128</Pages>
  <Words>35387</Words>
  <Characters>201709</Characters>
  <Application>Microsoft Office Word</Application>
  <DocSecurity>0</DocSecurity>
  <Lines>1680</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69</cp:revision>
  <cp:lastPrinted>2022-01-19T07:17:00Z</cp:lastPrinted>
  <dcterms:created xsi:type="dcterms:W3CDTF">2022-01-13T10:10:00Z</dcterms:created>
  <dcterms:modified xsi:type="dcterms:W3CDTF">2022-09-05T08:23:00Z</dcterms:modified>
</cp:coreProperties>
</file>