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1530FB5" w:rsidR="00672659" w:rsidRPr="000D5244" w:rsidRDefault="00672659" w:rsidP="00D64DEF">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526C9A">
              <w:rPr>
                <w:rFonts w:ascii="Simplified Arabic" w:hAnsi="Simplified Arabic" w:cs="Simplified Arabic"/>
                <w:b/>
                <w:bCs/>
                <w:color w:val="000000"/>
                <w:sz w:val="24"/>
                <w:szCs w:val="24"/>
                <w:highlight w:val="yellow"/>
                <w:lang w:bidi="ar-LB"/>
              </w:rPr>
              <w:t xml:space="preserve">MED/  </w:t>
            </w:r>
            <w:r w:rsidR="00D64DEF" w:rsidRPr="00526C9A">
              <w:rPr>
                <w:rFonts w:ascii="Simplified Arabic" w:hAnsi="Simplified Arabic" w:cs="Simplified Arabic"/>
                <w:b/>
                <w:bCs/>
                <w:color w:val="000000"/>
                <w:sz w:val="24"/>
                <w:szCs w:val="24"/>
                <w:highlight w:val="yellow"/>
                <w:lang w:bidi="ar-LB"/>
              </w:rPr>
              <w:t>5</w:t>
            </w:r>
            <w:r w:rsidRPr="00526C9A">
              <w:rPr>
                <w:rFonts w:ascii="Simplified Arabic" w:hAnsi="Simplified Arabic" w:cs="Simplified Arabic"/>
                <w:b/>
                <w:bCs/>
                <w:color w:val="000000"/>
                <w:sz w:val="24"/>
                <w:szCs w:val="24"/>
                <w:highlight w:val="yellow"/>
                <w:lang w:bidi="ar-LB"/>
              </w:rPr>
              <w:t xml:space="preserve"> /</w:t>
            </w:r>
            <w:r w:rsidR="00A5237E" w:rsidRPr="00526C9A">
              <w:rPr>
                <w:rFonts w:ascii="Simplified Arabic" w:hAnsi="Simplified Arabic" w:cs="Simplified Arabic"/>
                <w:b/>
                <w:bCs/>
                <w:color w:val="000000"/>
                <w:sz w:val="24"/>
                <w:szCs w:val="24"/>
                <w:highlight w:val="yellow"/>
                <w:lang w:bidi="ar-LB"/>
              </w:rPr>
              <w:t xml:space="preserve"> </w:t>
            </w:r>
            <w:r w:rsidRPr="00526C9A">
              <w:rPr>
                <w:b/>
                <w:bCs/>
                <w:sz w:val="24"/>
                <w:szCs w:val="24"/>
                <w:highlight w:val="yellow"/>
              </w:rPr>
              <w:t xml:space="preserve"> </w:t>
            </w:r>
            <w:r w:rsidR="000D5244" w:rsidRPr="00526C9A">
              <w:rPr>
                <w:b/>
                <w:bCs/>
                <w:sz w:val="24"/>
                <w:szCs w:val="24"/>
                <w:highlight w:val="yellow"/>
              </w:rPr>
              <w:t>2022</w:t>
            </w:r>
            <w:r w:rsidRPr="00526C9A">
              <w:rPr>
                <w:b/>
                <w:bCs/>
                <w:sz w:val="24"/>
                <w:szCs w:val="24"/>
                <w:highlight w:val="yellow"/>
              </w:rPr>
              <w:t xml:space="preserve"> </w:t>
            </w:r>
            <w:r w:rsidR="00E54357" w:rsidRPr="00526C9A">
              <w:rPr>
                <w:b/>
                <w:bCs/>
                <w:sz w:val="24"/>
                <w:szCs w:val="24"/>
                <w:highlight w:val="yellow"/>
              </w:rPr>
              <w:t>/</w:t>
            </w:r>
            <w:r w:rsidR="00D64DEF" w:rsidRPr="00526C9A">
              <w:rPr>
                <w:b/>
                <w:bCs/>
                <w:sz w:val="24"/>
                <w:szCs w:val="24"/>
                <w:highlight w:val="yellow"/>
              </w:rPr>
              <w:t>Ba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EDE5A77" w:rsidR="00672659" w:rsidRPr="008D12BA" w:rsidRDefault="00672659" w:rsidP="00D64DE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w:t>
            </w:r>
            <w:r w:rsidRPr="00D64DEF">
              <w:rPr>
                <w:rFonts w:ascii="Arial" w:hAnsi="Arial"/>
                <w:sz w:val="24"/>
                <w:szCs w:val="24"/>
              </w:rPr>
              <w:t>y</w:t>
            </w:r>
            <w:r w:rsidRPr="00526C9A">
              <w:rPr>
                <w:rFonts w:ascii="Arial" w:hAnsi="Arial"/>
                <w:b/>
                <w:bCs/>
                <w:sz w:val="24"/>
                <w:szCs w:val="24"/>
              </w:rPr>
              <w:t xml:space="preserve">)…    </w:t>
            </w:r>
            <w:r w:rsidR="00D64DEF" w:rsidRPr="00526C9A">
              <w:rPr>
                <w:rFonts w:ascii="Arial" w:hAnsi="Arial"/>
                <w:b/>
                <w:bCs/>
                <w:sz w:val="24"/>
                <w:szCs w:val="24"/>
                <w:highlight w:val="yellow"/>
              </w:rPr>
              <w:t>8</w:t>
            </w:r>
            <w:r w:rsidRPr="00526C9A">
              <w:rPr>
                <w:rFonts w:ascii="Arial" w:hAnsi="Arial"/>
                <w:b/>
                <w:bCs/>
                <w:sz w:val="24"/>
                <w:szCs w:val="24"/>
                <w:highlight w:val="yellow"/>
              </w:rPr>
              <w:t xml:space="preserve">  /</w:t>
            </w:r>
            <w:r w:rsidR="008C600C" w:rsidRPr="00526C9A">
              <w:rPr>
                <w:rFonts w:ascii="Arial" w:hAnsi="Arial"/>
                <w:b/>
                <w:bCs/>
                <w:sz w:val="24"/>
                <w:szCs w:val="24"/>
                <w:highlight w:val="yellow"/>
              </w:rPr>
              <w:t xml:space="preserve"> </w:t>
            </w:r>
            <w:r w:rsidR="00E54357" w:rsidRPr="00526C9A">
              <w:rPr>
                <w:rFonts w:ascii="Arial" w:hAnsi="Arial"/>
                <w:b/>
                <w:bCs/>
                <w:sz w:val="24"/>
                <w:szCs w:val="24"/>
                <w:highlight w:val="yellow"/>
              </w:rPr>
              <w:t>9</w:t>
            </w:r>
            <w:r w:rsidRPr="00526C9A">
              <w:rPr>
                <w:rFonts w:ascii="Arial" w:hAnsi="Arial"/>
                <w:b/>
                <w:bCs/>
                <w:sz w:val="24"/>
                <w:szCs w:val="24"/>
                <w:highlight w:val="yellow"/>
              </w:rPr>
              <w:t xml:space="preserve">   /</w:t>
            </w:r>
            <w:r w:rsidR="00A5237E" w:rsidRPr="00526C9A">
              <w:rPr>
                <w:rFonts w:ascii="Arial" w:hAnsi="Arial"/>
                <w:b/>
                <w:bCs/>
                <w:sz w:val="24"/>
                <w:szCs w:val="24"/>
                <w:highlight w:val="yellow"/>
              </w:rPr>
              <w:t xml:space="preserve"> </w:t>
            </w:r>
            <w:r w:rsidRPr="00526C9A">
              <w:rPr>
                <w:rFonts w:ascii="Arial" w:hAnsi="Arial"/>
                <w:b/>
                <w:bCs/>
                <w:sz w:val="24"/>
                <w:szCs w:val="24"/>
                <w:highlight w:val="yellow"/>
              </w:rPr>
              <w:t>202</w:t>
            </w:r>
            <w:r w:rsidR="004D22E1" w:rsidRPr="00526C9A">
              <w:rPr>
                <w:rFonts w:ascii="Arial" w:hAnsi="Arial"/>
                <w:b/>
                <w:bCs/>
                <w:sz w:val="24"/>
                <w:szCs w:val="24"/>
                <w:highlight w:val="yellow"/>
              </w:rPr>
              <w:t>2</w:t>
            </w:r>
            <w:r w:rsidRPr="00526C9A">
              <w:rPr>
                <w:rFonts w:ascii="Arial" w:hAnsi="Arial"/>
                <w:b/>
                <w:bCs/>
                <w:sz w:val="24"/>
                <w:szCs w:val="24"/>
                <w:highlight w:val="yellow"/>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1E18A9A" w14:textId="77777777" w:rsidR="008D12BA" w:rsidRDefault="008D12BA"/>
    <w:p w14:paraId="51A47377" w14:textId="77777777" w:rsidR="00E54357" w:rsidRDefault="00E54357"/>
    <w:p w14:paraId="2CEE6B35" w14:textId="77777777" w:rsidR="00E54357" w:rsidRDefault="00E54357">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9870D96" w:rsidR="00672659" w:rsidRPr="008D12BA" w:rsidRDefault="00672659" w:rsidP="00D64DE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64DEF">
              <w:rPr>
                <w:rFonts w:ascii="Arial" w:hAnsi="Arial"/>
                <w:spacing w:val="-2"/>
                <w:sz w:val="24"/>
                <w:szCs w:val="24"/>
                <w:highlight w:val="cyan"/>
              </w:rPr>
              <w:t>5</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E54357">
              <w:rPr>
                <w:rFonts w:ascii="Arial" w:hAnsi="Arial"/>
                <w:spacing w:val="-2"/>
                <w:sz w:val="24"/>
                <w:szCs w:val="24"/>
                <w:highlight w:val="cyan"/>
              </w:rPr>
              <w:t>\</w:t>
            </w:r>
            <w:r w:rsidR="00D64DEF">
              <w:rPr>
                <w:rFonts w:ascii="Arial" w:hAnsi="Arial"/>
                <w:spacing w:val="-2"/>
                <w:sz w:val="24"/>
                <w:szCs w:val="24"/>
                <w:highlight w:val="cyan"/>
              </w:rPr>
              <w:t>Ba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13E051FF" w14:textId="326A0D56" w:rsidR="00672659" w:rsidRPr="00E54357" w:rsidRDefault="00672659" w:rsidP="00D64DEF">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D64DEF">
              <w:rPr>
                <w:sz w:val="24"/>
                <w:szCs w:val="24"/>
              </w:rPr>
              <w:t>8</w:t>
            </w:r>
            <w:r w:rsidRPr="008D12BA">
              <w:rPr>
                <w:sz w:val="24"/>
                <w:szCs w:val="24"/>
              </w:rPr>
              <w:t xml:space="preserve"> </w:t>
            </w:r>
            <w:r w:rsidRPr="008D12BA">
              <w:rPr>
                <w:sz w:val="24"/>
                <w:szCs w:val="24"/>
                <w:highlight w:val="cyan"/>
              </w:rPr>
              <w:t xml:space="preserve">/ </w:t>
            </w:r>
            <w:proofErr w:type="gramStart"/>
            <w:r w:rsidR="00E54357">
              <w:rPr>
                <w:sz w:val="24"/>
                <w:szCs w:val="24"/>
                <w:highlight w:val="cyan"/>
              </w:rPr>
              <w:t>9</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D64DEF">
              <w:rPr>
                <w:sz w:val="24"/>
                <w:szCs w:val="24"/>
                <w:highlight w:val="cyan"/>
              </w:rPr>
              <w:t>15</w:t>
            </w:r>
            <w:r w:rsidRPr="008D12BA">
              <w:rPr>
                <w:sz w:val="24"/>
                <w:szCs w:val="24"/>
                <w:highlight w:val="cyan"/>
              </w:rPr>
              <w:t xml:space="preserve"> /     </w:t>
            </w:r>
            <w:r w:rsidR="00E54357">
              <w:rPr>
                <w:sz w:val="24"/>
                <w:szCs w:val="24"/>
                <w:highlight w:val="cyan"/>
              </w:rPr>
              <w:lastRenderedPageBreak/>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1FB65A56" w14:textId="3FFC07D6" w:rsidR="00672659" w:rsidRPr="008D12BA" w:rsidRDefault="00672659" w:rsidP="00D64DE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D64DEF">
              <w:rPr>
                <w:rFonts w:ascii="Arial" w:hAnsi="Arial"/>
                <w:sz w:val="24"/>
                <w:szCs w:val="24"/>
                <w:highlight w:val="cyan"/>
              </w:rPr>
              <w:t>22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E54357">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 xml:space="preserve">Ministry of Health / The State Company For </w:t>
            </w:r>
            <w:r w:rsidRPr="008D12BA">
              <w:rPr>
                <w:rFonts w:ascii="Arial" w:hAnsi="Arial" w:cs="Arial"/>
                <w:color w:val="auto"/>
                <w:highlight w:val="yellow"/>
              </w:rPr>
              <w:lastRenderedPageBreak/>
              <w:t>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0DB665A5" w14:textId="77777777" w:rsidR="00704953" w:rsidRDefault="00704953"/>
    <w:p w14:paraId="544B723E" w14:textId="77777777" w:rsidR="00E54357" w:rsidRDefault="00E54357"/>
    <w:p w14:paraId="6D6A866B" w14:textId="77777777" w:rsidR="00E54357" w:rsidRDefault="00E54357"/>
    <w:p w14:paraId="25C690DD" w14:textId="77777777" w:rsidR="00E54357" w:rsidRDefault="00E54357"/>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36B9E59E" w:rsidR="00704953" w:rsidRPr="00120DE8" w:rsidRDefault="00704953" w:rsidP="00D64DE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64DEF">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w:t>
            </w:r>
            <w:r w:rsidR="00E54357">
              <w:rPr>
                <w:rFonts w:ascii="Arial" w:eastAsia="Times New Roman" w:hAnsi="Arial"/>
                <w:b/>
                <w:bCs/>
                <w:sz w:val="24"/>
                <w:szCs w:val="24"/>
                <w:u w:val="single"/>
              </w:rPr>
              <w:t>\</w:t>
            </w:r>
            <w:r w:rsidR="00D64DEF">
              <w:rPr>
                <w:rFonts w:ascii="Arial" w:eastAsia="Times New Roman" w:hAnsi="Arial"/>
                <w:b/>
                <w:bCs/>
                <w:sz w:val="24"/>
                <w:szCs w:val="24"/>
                <w:u w:val="single"/>
              </w:rPr>
              <w:t>Ba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D64DEF" w:rsidRPr="00844D38" w14:paraId="73E48362" w14:textId="77777777" w:rsidTr="00D64DEF">
        <w:trPr>
          <w:trHeight w:val="900"/>
        </w:trPr>
        <w:tc>
          <w:tcPr>
            <w:tcW w:w="638" w:type="dxa"/>
            <w:vAlign w:val="center"/>
          </w:tcPr>
          <w:p w14:paraId="3AFB377F" w14:textId="638756AF" w:rsidR="00D64DEF" w:rsidRPr="00844D38" w:rsidRDefault="00D64DEF" w:rsidP="00DB569E">
            <w:pPr>
              <w:jc w:val="center"/>
              <w:rPr>
                <w:rFonts w:eastAsia="Times New Roman" w:cs="Calibri"/>
                <w:b/>
                <w:bCs/>
                <w:color w:val="000000"/>
              </w:rPr>
            </w:pPr>
            <w:r>
              <w:rPr>
                <w:rFonts w:ascii="Calibri" w:hAnsi="Calibri" w:cs="Arial"/>
                <w:b/>
                <w:bCs/>
                <w:sz w:val="28"/>
                <w:szCs w:val="28"/>
              </w:rPr>
              <w:t>1</w:t>
            </w:r>
          </w:p>
        </w:tc>
        <w:tc>
          <w:tcPr>
            <w:tcW w:w="1450" w:type="dxa"/>
            <w:vAlign w:val="center"/>
          </w:tcPr>
          <w:p w14:paraId="528CE49E" w14:textId="5A156A23" w:rsidR="00D64DEF" w:rsidRPr="00844D38" w:rsidRDefault="00D64DEF" w:rsidP="00DB569E">
            <w:pPr>
              <w:jc w:val="center"/>
              <w:rPr>
                <w:rFonts w:eastAsia="Times New Roman" w:cs="Calibri"/>
                <w:b/>
                <w:bCs/>
                <w:color w:val="000000"/>
              </w:rPr>
            </w:pPr>
            <w:r>
              <w:rPr>
                <w:rFonts w:ascii="Arial" w:hAnsi="Arial" w:cs="Arial"/>
                <w:b/>
                <w:bCs/>
              </w:rPr>
              <w:t>16-B00-033</w:t>
            </w:r>
          </w:p>
        </w:tc>
        <w:tc>
          <w:tcPr>
            <w:tcW w:w="2924" w:type="dxa"/>
            <w:vAlign w:val="center"/>
          </w:tcPr>
          <w:p w14:paraId="022B674E" w14:textId="0295B682" w:rsidR="00D64DEF" w:rsidRPr="00844D38" w:rsidRDefault="00D64DEF" w:rsidP="00DB569E">
            <w:pPr>
              <w:jc w:val="center"/>
              <w:rPr>
                <w:rFonts w:eastAsia="Times New Roman" w:cs="Calibri"/>
                <w:b/>
                <w:bCs/>
                <w:color w:val="000000"/>
              </w:rPr>
            </w:pPr>
            <w:r>
              <w:rPr>
                <w:rFonts w:ascii="Calibri" w:hAnsi="Calibri" w:cs="Arial"/>
                <w:color w:val="000000"/>
                <w:sz w:val="18"/>
                <w:szCs w:val="18"/>
              </w:rPr>
              <w:t xml:space="preserve">Human normal immunoglobulin 5% protein </w:t>
            </w:r>
            <w:proofErr w:type="gramStart"/>
            <w:r>
              <w:rPr>
                <w:rFonts w:ascii="Calibri" w:hAnsi="Calibri" w:cs="Arial"/>
                <w:color w:val="000000"/>
                <w:sz w:val="18"/>
                <w:szCs w:val="18"/>
              </w:rPr>
              <w:t>( 200</w:t>
            </w:r>
            <w:proofErr w:type="gramEnd"/>
            <w:r>
              <w:rPr>
                <w:rFonts w:ascii="Calibri" w:hAnsi="Calibri" w:cs="Arial"/>
                <w:color w:val="000000"/>
                <w:sz w:val="18"/>
                <w:szCs w:val="18"/>
              </w:rPr>
              <w:t xml:space="preserve"> ml ) OR 10% protein (100 ml)  ( 10 </w:t>
            </w:r>
            <w:proofErr w:type="spellStart"/>
            <w:r>
              <w:rPr>
                <w:rFonts w:ascii="Calibri" w:hAnsi="Calibri" w:cs="Arial"/>
                <w:color w:val="000000"/>
                <w:sz w:val="18"/>
                <w:szCs w:val="18"/>
              </w:rPr>
              <w:t>gm</w:t>
            </w:r>
            <w:proofErr w:type="spellEnd"/>
            <w:r>
              <w:rPr>
                <w:rFonts w:ascii="Calibri" w:hAnsi="Calibri" w:cs="Arial"/>
                <w:color w:val="000000"/>
                <w:sz w:val="18"/>
                <w:szCs w:val="18"/>
              </w:rPr>
              <w:t xml:space="preserve"> / container).                                                                                 </w:t>
            </w:r>
            <w:r>
              <w:rPr>
                <w:rFonts w:ascii="Calibri" w:hAnsi="Calibri" w:cs="Arial"/>
                <w:color w:val="000000"/>
                <w:sz w:val="18"/>
                <w:szCs w:val="18"/>
                <w:rtl/>
              </w:rPr>
              <w:t>مراعاة توفر الشروط المذكورة ادناه في المستحضرات لجميع الشركات المتقدمة للتجهيز وكالاتي :- *16</w:t>
            </w:r>
            <w:r>
              <w:rPr>
                <w:rFonts w:ascii="Calibri" w:hAnsi="Calibri" w:cs="Arial"/>
                <w:color w:val="000000"/>
                <w:sz w:val="18"/>
                <w:szCs w:val="18"/>
              </w:rPr>
              <w:t>-B00-032 *16-B00-033&amp; *16-B00-034</w:t>
            </w:r>
            <w:r>
              <w:rPr>
                <w:rFonts w:ascii="Calibri" w:hAnsi="Calibri" w:cs="Arial"/>
                <w:color w:val="000000"/>
                <w:sz w:val="18"/>
                <w:szCs w:val="18"/>
              </w:rPr>
              <w:br/>
              <w:t xml:space="preserve">1)  The lot should be prepared from a pool of at 1000 donors. </w:t>
            </w:r>
            <w:r>
              <w:rPr>
                <w:rFonts w:ascii="Calibri" w:hAnsi="Calibri" w:cs="Arial"/>
                <w:color w:val="000000"/>
                <w:sz w:val="18"/>
                <w:szCs w:val="18"/>
              </w:rPr>
              <w:br/>
              <w:t xml:space="preserve">2)  </w:t>
            </w:r>
            <w:proofErr w:type="gramStart"/>
            <w:r>
              <w:rPr>
                <w:rFonts w:ascii="Calibri" w:hAnsi="Calibri" w:cs="Arial"/>
                <w:color w:val="000000"/>
                <w:sz w:val="18"/>
                <w:szCs w:val="18"/>
              </w:rPr>
              <w:t>At  least</w:t>
            </w:r>
            <w:proofErr w:type="gramEnd"/>
            <w:r>
              <w:rPr>
                <w:rFonts w:ascii="Calibri" w:hAnsi="Calibri" w:cs="Arial"/>
                <w:color w:val="000000"/>
                <w:sz w:val="18"/>
                <w:szCs w:val="18"/>
              </w:rPr>
              <w:t xml:space="preserve"> 3 validated methods of virus inactivation has been used in the preparation.</w:t>
            </w:r>
            <w:r>
              <w:rPr>
                <w:rFonts w:ascii="Calibri" w:hAnsi="Calibri" w:cs="Arial"/>
                <w:color w:val="000000"/>
                <w:sz w:val="18"/>
                <w:szCs w:val="18"/>
              </w:rPr>
              <w:br/>
              <w:t xml:space="preserve">3)  Each </w:t>
            </w:r>
            <w:proofErr w:type="spellStart"/>
            <w:r>
              <w:rPr>
                <w:rFonts w:ascii="Calibri" w:hAnsi="Calibri" w:cs="Arial"/>
                <w:color w:val="000000"/>
                <w:sz w:val="18"/>
                <w:szCs w:val="18"/>
              </w:rPr>
              <w:t>manufactuers</w:t>
            </w:r>
            <w:proofErr w:type="spellEnd"/>
            <w:r>
              <w:rPr>
                <w:rFonts w:ascii="Calibri" w:hAnsi="Calibri" w:cs="Arial"/>
                <w:color w:val="000000"/>
                <w:sz w:val="18"/>
                <w:szCs w:val="18"/>
              </w:rPr>
              <w:t xml:space="preserve"> will list the indication that have been demonstrated in clinical trials using their own preparation and this should cover the FDA – Approved uses for IVIG , ITP, primary immunodeficiency 20 secondary immunodeficiency due to CLL prevention of GVHD and in infection in adult BMT and </w:t>
            </w:r>
            <w:proofErr w:type="spellStart"/>
            <w:r>
              <w:rPr>
                <w:rFonts w:ascii="Calibri" w:hAnsi="Calibri" w:cs="Arial"/>
                <w:color w:val="000000"/>
                <w:sz w:val="18"/>
                <w:szCs w:val="18"/>
              </w:rPr>
              <w:t>Kowaski</w:t>
            </w:r>
            <w:proofErr w:type="spellEnd"/>
            <w:r>
              <w:rPr>
                <w:rFonts w:ascii="Calibri" w:hAnsi="Calibri" w:cs="Arial"/>
                <w:color w:val="000000"/>
                <w:sz w:val="18"/>
                <w:szCs w:val="18"/>
              </w:rPr>
              <w:t xml:space="preserve"> syndrome.</w:t>
            </w:r>
            <w:r>
              <w:rPr>
                <w:rFonts w:ascii="Calibri" w:hAnsi="Calibri" w:cs="Arial"/>
                <w:color w:val="000000"/>
                <w:sz w:val="18"/>
                <w:szCs w:val="18"/>
              </w:rPr>
              <w:br/>
              <w:t xml:space="preserve">4)  The lot should contain at least 90% intact </w:t>
            </w:r>
            <w:proofErr w:type="spellStart"/>
            <w:r>
              <w:rPr>
                <w:rFonts w:ascii="Calibri" w:hAnsi="Calibri" w:cs="Arial"/>
                <w:color w:val="000000"/>
                <w:sz w:val="18"/>
                <w:szCs w:val="18"/>
              </w:rPr>
              <w:t>IgG</w:t>
            </w:r>
            <w:proofErr w:type="spellEnd"/>
            <w:r>
              <w:rPr>
                <w:rFonts w:ascii="Calibri" w:hAnsi="Calibri" w:cs="Arial"/>
                <w:color w:val="000000"/>
                <w:sz w:val="18"/>
                <w:szCs w:val="18"/>
              </w:rPr>
              <w:t>.</w:t>
            </w:r>
            <w:r>
              <w:rPr>
                <w:rFonts w:ascii="Calibri" w:hAnsi="Calibri" w:cs="Arial"/>
                <w:color w:val="000000"/>
                <w:sz w:val="18"/>
                <w:szCs w:val="18"/>
              </w:rPr>
              <w:br/>
              <w:t xml:space="preserve">5)  </w:t>
            </w:r>
            <w:proofErr w:type="spellStart"/>
            <w:r>
              <w:rPr>
                <w:rFonts w:ascii="Calibri" w:hAnsi="Calibri" w:cs="Arial"/>
                <w:color w:val="000000"/>
                <w:sz w:val="18"/>
                <w:szCs w:val="18"/>
              </w:rPr>
              <w:t>IgG</w:t>
            </w:r>
            <w:proofErr w:type="spellEnd"/>
            <w:r>
              <w:rPr>
                <w:rFonts w:ascii="Calibri" w:hAnsi="Calibri" w:cs="Arial"/>
                <w:color w:val="000000"/>
                <w:sz w:val="18"/>
                <w:szCs w:val="18"/>
              </w:rPr>
              <w:t xml:space="preserve"> sub classes should be in a distribution similar to natural plasma </w:t>
            </w:r>
            <w:proofErr w:type="gramStart"/>
            <w:r>
              <w:rPr>
                <w:rFonts w:ascii="Calibri" w:hAnsi="Calibri" w:cs="Arial"/>
                <w:color w:val="000000"/>
                <w:sz w:val="18"/>
                <w:szCs w:val="18"/>
              </w:rPr>
              <w:t>( WHO</w:t>
            </w:r>
            <w:proofErr w:type="gramEnd"/>
            <w:r>
              <w:rPr>
                <w:rFonts w:ascii="Calibri" w:hAnsi="Calibri" w:cs="Arial"/>
                <w:color w:val="000000"/>
                <w:sz w:val="18"/>
                <w:szCs w:val="18"/>
              </w:rPr>
              <w:t xml:space="preserve"> reference plasma : IgG1  60% ; IgG2  29.4 %; IgG3  6.5% ; IgG4  4.1%.</w:t>
            </w:r>
            <w:r>
              <w:rPr>
                <w:rFonts w:ascii="Calibri" w:hAnsi="Calibri" w:cs="Arial"/>
                <w:color w:val="000000"/>
                <w:sz w:val="18"/>
                <w:szCs w:val="18"/>
              </w:rPr>
              <w:br/>
              <w:t xml:space="preserve">6)   </w:t>
            </w:r>
            <w:proofErr w:type="gramStart"/>
            <w:r>
              <w:rPr>
                <w:rFonts w:ascii="Calibri" w:hAnsi="Calibri" w:cs="Arial"/>
                <w:color w:val="000000"/>
                <w:sz w:val="18"/>
                <w:szCs w:val="18"/>
              </w:rPr>
              <w:t>IgA  and</w:t>
            </w:r>
            <w:proofErr w:type="gramEnd"/>
            <w:r>
              <w:rPr>
                <w:rFonts w:ascii="Calibri" w:hAnsi="Calibri" w:cs="Arial"/>
                <w:color w:val="000000"/>
                <w:sz w:val="18"/>
                <w:szCs w:val="18"/>
              </w:rPr>
              <w:t xml:space="preserve"> </w:t>
            </w:r>
            <w:proofErr w:type="spellStart"/>
            <w:r>
              <w:rPr>
                <w:rFonts w:ascii="Calibri" w:hAnsi="Calibri" w:cs="Arial"/>
                <w:color w:val="000000"/>
                <w:sz w:val="18"/>
                <w:szCs w:val="18"/>
              </w:rPr>
              <w:t>IgM</w:t>
            </w:r>
            <w:proofErr w:type="spellEnd"/>
            <w:r>
              <w:rPr>
                <w:rFonts w:ascii="Calibri" w:hAnsi="Calibri" w:cs="Arial"/>
                <w:color w:val="000000"/>
                <w:sz w:val="18"/>
                <w:szCs w:val="18"/>
              </w:rPr>
              <w:t xml:space="preserve"> should be as little as possible IgA &lt; 50 mg /ml ( but in the </w:t>
            </w:r>
            <w:proofErr w:type="spellStart"/>
            <w:r>
              <w:rPr>
                <w:rFonts w:ascii="Calibri" w:hAnsi="Calibri" w:cs="Arial"/>
                <w:color w:val="000000"/>
                <w:sz w:val="18"/>
                <w:szCs w:val="18"/>
              </w:rPr>
              <w:t>Ig</w:t>
            </w:r>
            <w:proofErr w:type="spellEnd"/>
            <w:r>
              <w:rPr>
                <w:rFonts w:ascii="Calibri" w:hAnsi="Calibri" w:cs="Arial"/>
                <w:color w:val="000000"/>
                <w:sz w:val="18"/>
                <w:szCs w:val="18"/>
              </w:rPr>
              <w:t xml:space="preserve"> used in IgA </w:t>
            </w:r>
            <w:proofErr w:type="spellStart"/>
            <w:r>
              <w:rPr>
                <w:rFonts w:ascii="Calibri" w:hAnsi="Calibri" w:cs="Arial"/>
                <w:color w:val="000000"/>
                <w:sz w:val="18"/>
                <w:szCs w:val="18"/>
              </w:rPr>
              <w:t>deficent</w:t>
            </w:r>
            <w:proofErr w:type="spellEnd"/>
            <w:r>
              <w:rPr>
                <w:rFonts w:ascii="Calibri" w:hAnsi="Calibri" w:cs="Arial"/>
                <w:color w:val="000000"/>
                <w:sz w:val="18"/>
                <w:szCs w:val="18"/>
              </w:rPr>
              <w:t xml:space="preserve"> patient should be &lt;3.7 mg /ml ) and </w:t>
            </w:r>
            <w:proofErr w:type="spellStart"/>
            <w:r>
              <w:rPr>
                <w:rFonts w:ascii="Calibri" w:hAnsi="Calibri" w:cs="Arial"/>
                <w:color w:val="000000"/>
                <w:sz w:val="18"/>
                <w:szCs w:val="18"/>
              </w:rPr>
              <w:t>IgM</w:t>
            </w:r>
            <w:proofErr w:type="spellEnd"/>
            <w:r>
              <w:rPr>
                <w:rFonts w:ascii="Calibri" w:hAnsi="Calibri" w:cs="Arial"/>
                <w:color w:val="000000"/>
                <w:sz w:val="18"/>
                <w:szCs w:val="18"/>
              </w:rPr>
              <w:t xml:space="preserve"> &lt; 10 mg/ml.</w:t>
            </w:r>
            <w:r>
              <w:rPr>
                <w:rFonts w:ascii="Calibri" w:hAnsi="Calibri" w:cs="Arial"/>
                <w:color w:val="000000"/>
                <w:sz w:val="18"/>
                <w:szCs w:val="18"/>
              </w:rPr>
              <w:br/>
              <w:t xml:space="preserve">7) The fragments should be </w:t>
            </w:r>
            <w:proofErr w:type="spellStart"/>
            <w:r>
              <w:rPr>
                <w:rFonts w:ascii="Calibri" w:hAnsi="Calibri" w:cs="Arial"/>
                <w:color w:val="000000"/>
                <w:sz w:val="18"/>
                <w:szCs w:val="18"/>
              </w:rPr>
              <w:t>lass</w:t>
            </w:r>
            <w:proofErr w:type="spellEnd"/>
            <w:r>
              <w:rPr>
                <w:rFonts w:ascii="Calibri" w:hAnsi="Calibri" w:cs="Arial"/>
                <w:color w:val="000000"/>
                <w:sz w:val="18"/>
                <w:szCs w:val="18"/>
              </w:rPr>
              <w:t xml:space="preserve"> than 50 %  and the </w:t>
            </w:r>
            <w:proofErr w:type="spellStart"/>
            <w:r>
              <w:rPr>
                <w:rFonts w:ascii="Calibri" w:hAnsi="Calibri" w:cs="Arial"/>
                <w:color w:val="000000"/>
                <w:sz w:val="18"/>
                <w:szCs w:val="18"/>
              </w:rPr>
              <w:t>prekallikrein</w:t>
            </w:r>
            <w:proofErr w:type="spellEnd"/>
            <w:r>
              <w:rPr>
                <w:rFonts w:ascii="Calibri" w:hAnsi="Calibri" w:cs="Arial"/>
                <w:color w:val="000000"/>
                <w:sz w:val="18"/>
                <w:szCs w:val="18"/>
              </w:rPr>
              <w:t xml:space="preserve"> activator ≤ 35 UI/ml).</w:t>
            </w:r>
            <w:r>
              <w:rPr>
                <w:rFonts w:ascii="Calibri" w:hAnsi="Calibri" w:cs="Arial"/>
                <w:color w:val="000000"/>
                <w:sz w:val="18"/>
                <w:szCs w:val="18"/>
              </w:rPr>
              <w:br/>
            </w:r>
            <w:r>
              <w:rPr>
                <w:rFonts w:ascii="Calibri" w:hAnsi="Calibri" w:cs="Arial"/>
                <w:color w:val="000000"/>
                <w:sz w:val="18"/>
                <w:szCs w:val="18"/>
              </w:rPr>
              <w:lastRenderedPageBreak/>
              <w:t xml:space="preserve">8) The </w:t>
            </w:r>
            <w:proofErr w:type="spellStart"/>
            <w:r>
              <w:rPr>
                <w:rFonts w:ascii="Calibri" w:hAnsi="Calibri" w:cs="Arial"/>
                <w:color w:val="000000"/>
                <w:sz w:val="18"/>
                <w:szCs w:val="18"/>
              </w:rPr>
              <w:t>Ig</w:t>
            </w:r>
            <w:proofErr w:type="spellEnd"/>
            <w:r>
              <w:rPr>
                <w:rFonts w:ascii="Calibri" w:hAnsi="Calibri" w:cs="Arial"/>
                <w:color w:val="000000"/>
                <w:sz w:val="18"/>
                <w:szCs w:val="18"/>
              </w:rPr>
              <w:t xml:space="preserve"> should be modified biochemically as little as possible.</w:t>
            </w:r>
            <w:r>
              <w:rPr>
                <w:rFonts w:ascii="Calibri" w:hAnsi="Calibri" w:cs="Arial"/>
                <w:color w:val="000000"/>
                <w:sz w:val="18"/>
                <w:szCs w:val="18"/>
              </w:rPr>
              <w:br/>
              <w:t xml:space="preserve">9) The </w:t>
            </w:r>
            <w:proofErr w:type="spellStart"/>
            <w:r>
              <w:rPr>
                <w:rFonts w:ascii="Calibri" w:hAnsi="Calibri" w:cs="Arial"/>
                <w:color w:val="000000"/>
                <w:sz w:val="18"/>
                <w:szCs w:val="18"/>
              </w:rPr>
              <w:t>Ig</w:t>
            </w:r>
            <w:proofErr w:type="spellEnd"/>
            <w:r>
              <w:rPr>
                <w:rFonts w:ascii="Calibri" w:hAnsi="Calibri" w:cs="Arial"/>
                <w:color w:val="000000"/>
                <w:sz w:val="18"/>
                <w:szCs w:val="18"/>
              </w:rPr>
              <w:t xml:space="preserve"> should retain opsonizing and complement fixing activities and other natural biologic </w:t>
            </w:r>
            <w:proofErr w:type="gramStart"/>
            <w:r>
              <w:rPr>
                <w:rFonts w:ascii="Calibri" w:hAnsi="Calibri" w:cs="Arial"/>
                <w:color w:val="000000"/>
                <w:sz w:val="18"/>
                <w:szCs w:val="18"/>
              </w:rPr>
              <w:t>characteristics .</w:t>
            </w:r>
            <w:proofErr w:type="gramEnd"/>
            <w:r>
              <w:rPr>
                <w:rFonts w:ascii="Calibri" w:hAnsi="Calibri" w:cs="Arial"/>
                <w:color w:val="000000"/>
                <w:sz w:val="18"/>
                <w:szCs w:val="18"/>
              </w:rPr>
              <w:br/>
              <w:t>10) Anti HBs Ag-</w:t>
            </w:r>
            <w:proofErr w:type="spellStart"/>
            <w:r>
              <w:rPr>
                <w:rFonts w:ascii="Calibri" w:hAnsi="Calibri" w:cs="Arial"/>
                <w:color w:val="000000"/>
                <w:sz w:val="18"/>
                <w:szCs w:val="18"/>
              </w:rPr>
              <w:t>Ab</w:t>
            </w:r>
            <w:proofErr w:type="spellEnd"/>
            <w:r>
              <w:rPr>
                <w:rFonts w:ascii="Calibri" w:hAnsi="Calibri" w:cs="Arial"/>
                <w:color w:val="000000"/>
                <w:sz w:val="18"/>
                <w:szCs w:val="18"/>
              </w:rPr>
              <w:t xml:space="preserve"> ≥ 0.05 UI/ml</w:t>
            </w:r>
            <w:proofErr w:type="gramStart"/>
            <w:r>
              <w:rPr>
                <w:rFonts w:ascii="Calibri" w:hAnsi="Calibri" w:cs="Arial"/>
                <w:color w:val="000000"/>
                <w:sz w:val="18"/>
                <w:szCs w:val="18"/>
              </w:rPr>
              <w:t>.</w:t>
            </w:r>
            <w:proofErr w:type="gramEnd"/>
            <w:r>
              <w:rPr>
                <w:rFonts w:ascii="Calibri" w:hAnsi="Calibri" w:cs="Arial"/>
                <w:color w:val="000000"/>
                <w:sz w:val="18"/>
                <w:szCs w:val="18"/>
              </w:rPr>
              <w:br/>
            </w:r>
            <w:r>
              <w:rPr>
                <w:rFonts w:ascii="Calibri" w:hAnsi="Calibri" w:cs="Arial"/>
                <w:color w:val="000000"/>
                <w:sz w:val="18"/>
                <w:szCs w:val="18"/>
                <w:rtl/>
              </w:rPr>
              <w:t>وبالتالي فأن هذه الشروط يجب ان تكون المعيار لتقييم العروض المقدمة من الناحية الفنية</w:t>
            </w:r>
            <w:r>
              <w:rPr>
                <w:rFonts w:ascii="Calibri" w:hAnsi="Calibri" w:cs="Arial"/>
                <w:color w:val="000000"/>
                <w:sz w:val="18"/>
                <w:szCs w:val="18"/>
              </w:rPr>
              <w:t>.</w:t>
            </w:r>
            <w:r>
              <w:rPr>
                <w:rFonts w:ascii="Calibri" w:hAnsi="Calibri" w:cs="Arial"/>
                <w:color w:val="000000"/>
                <w:sz w:val="18"/>
                <w:szCs w:val="18"/>
              </w:rPr>
              <w:br/>
            </w:r>
            <w:r>
              <w:rPr>
                <w:rFonts w:ascii="Calibri" w:hAnsi="Calibri" w:cs="Arial"/>
                <w:color w:val="000000"/>
                <w:sz w:val="18"/>
                <w:szCs w:val="18"/>
              </w:rPr>
              <w:br/>
            </w:r>
            <w:r>
              <w:rPr>
                <w:rFonts w:ascii="Calibri" w:hAnsi="Calibri" w:cs="Arial"/>
                <w:color w:val="000000"/>
                <w:sz w:val="18"/>
                <w:szCs w:val="18"/>
              </w:rPr>
              <w:br/>
              <w:t xml:space="preserve">       </w:t>
            </w:r>
          </w:p>
        </w:tc>
        <w:tc>
          <w:tcPr>
            <w:tcW w:w="1295" w:type="dxa"/>
            <w:vAlign w:val="center"/>
          </w:tcPr>
          <w:p w14:paraId="5626D002" w14:textId="44873B05" w:rsidR="00D64DEF" w:rsidRPr="00844D38" w:rsidRDefault="00D64DEF" w:rsidP="00DB569E">
            <w:pPr>
              <w:jc w:val="center"/>
              <w:rPr>
                <w:rFonts w:eastAsia="Times New Roman" w:cs="Calibri"/>
                <w:b/>
                <w:bCs/>
                <w:color w:val="000000"/>
              </w:rPr>
            </w:pPr>
            <w:r>
              <w:rPr>
                <w:rFonts w:ascii="Calibri" w:hAnsi="Calibri" w:cs="Arial"/>
                <w:b/>
                <w:bCs/>
                <w:sz w:val="28"/>
                <w:szCs w:val="28"/>
              </w:rPr>
              <w:lastRenderedPageBreak/>
              <w:t>28949</w:t>
            </w:r>
          </w:p>
        </w:tc>
        <w:tc>
          <w:tcPr>
            <w:tcW w:w="1864" w:type="dxa"/>
            <w:vAlign w:val="center"/>
          </w:tcPr>
          <w:p w14:paraId="2A06D12B" w14:textId="12F00597" w:rsidR="00D64DEF" w:rsidRPr="00844D38" w:rsidRDefault="00D64DEF" w:rsidP="00DB569E">
            <w:pPr>
              <w:jc w:val="center"/>
              <w:rPr>
                <w:rFonts w:eastAsia="Times New Roman" w:cs="Calibri"/>
                <w:b/>
                <w:bCs/>
                <w:color w:val="000000"/>
              </w:rPr>
            </w:pPr>
            <w:r>
              <w:rPr>
                <w:rFonts w:ascii="Calibri" w:hAnsi="Calibri" w:cs="Arial"/>
                <w:b/>
                <w:bCs/>
                <w:sz w:val="28"/>
                <w:szCs w:val="28"/>
              </w:rPr>
              <w:t>1 vial (200)ml</w:t>
            </w:r>
          </w:p>
        </w:tc>
        <w:tc>
          <w:tcPr>
            <w:tcW w:w="1046" w:type="dxa"/>
            <w:vAlign w:val="center"/>
          </w:tcPr>
          <w:p w14:paraId="62933370" w14:textId="1D132303" w:rsidR="00D64DEF" w:rsidRPr="00844D38" w:rsidRDefault="00D64DEF" w:rsidP="00DB569E">
            <w:pPr>
              <w:jc w:val="center"/>
              <w:rPr>
                <w:rFonts w:eastAsia="Times New Roman" w:cs="Calibri"/>
                <w:b/>
                <w:bCs/>
                <w:color w:val="000000"/>
              </w:rPr>
            </w:pPr>
            <w:r>
              <w:rPr>
                <w:rFonts w:ascii="Calibri" w:hAnsi="Calibri" w:cs="Arial"/>
                <w:b/>
                <w:bCs/>
                <w:sz w:val="28"/>
                <w:szCs w:val="28"/>
              </w:rPr>
              <w:t>550</w:t>
            </w:r>
          </w:p>
        </w:tc>
        <w:tc>
          <w:tcPr>
            <w:tcW w:w="1161" w:type="dxa"/>
            <w:vAlign w:val="center"/>
          </w:tcPr>
          <w:p w14:paraId="44294134" w14:textId="0232E390" w:rsidR="00D64DEF" w:rsidRPr="00844D38" w:rsidRDefault="00D64DEF" w:rsidP="00DB569E">
            <w:pPr>
              <w:jc w:val="center"/>
              <w:rPr>
                <w:rFonts w:eastAsia="Times New Roman" w:cs="Calibri"/>
                <w:b/>
                <w:bCs/>
                <w:color w:val="000000"/>
              </w:rPr>
            </w:pPr>
            <w:r>
              <w:rPr>
                <w:rFonts w:ascii="Calibri" w:hAnsi="Calibri" w:cs="Arial"/>
                <w:b/>
                <w:bCs/>
                <w:sz w:val="28"/>
                <w:szCs w:val="28"/>
              </w:rPr>
              <w:t>385</w:t>
            </w:r>
          </w:p>
        </w:tc>
        <w:tc>
          <w:tcPr>
            <w:tcW w:w="1150" w:type="dxa"/>
            <w:vAlign w:val="center"/>
          </w:tcPr>
          <w:p w14:paraId="7DB748D8" w14:textId="7550CB00" w:rsidR="00D64DEF" w:rsidRPr="00844D38" w:rsidRDefault="00D64DEF" w:rsidP="00DB569E">
            <w:pPr>
              <w:jc w:val="center"/>
              <w:rPr>
                <w:rFonts w:eastAsia="Times New Roman" w:cs="Calibri"/>
                <w:b/>
                <w:bCs/>
                <w:color w:val="000000"/>
              </w:rPr>
            </w:pPr>
            <w:r>
              <w:rPr>
                <w:rFonts w:ascii="Calibri" w:hAnsi="Calibri" w:cs="Arial"/>
                <w:b/>
                <w:bCs/>
                <w:sz w:val="28"/>
                <w:szCs w:val="28"/>
              </w:rPr>
              <w:t>247.5</w:t>
            </w:r>
          </w:p>
        </w:tc>
        <w:tc>
          <w:tcPr>
            <w:tcW w:w="1072" w:type="dxa"/>
            <w:gridSpan w:val="2"/>
            <w:vAlign w:val="center"/>
          </w:tcPr>
          <w:p w14:paraId="7B728851" w14:textId="3788A7FA" w:rsidR="00D64DEF" w:rsidRPr="00844D38" w:rsidRDefault="00D64DEF" w:rsidP="00DB569E">
            <w:pPr>
              <w:jc w:val="center"/>
              <w:rPr>
                <w:rFonts w:eastAsia="Times New Roman" w:cs="Calibri"/>
                <w:b/>
                <w:bCs/>
                <w:color w:val="000000"/>
              </w:rPr>
            </w:pPr>
            <w:r>
              <w:rPr>
                <w:rFonts w:ascii="Calibri" w:hAnsi="Calibri" w:cs="Arial"/>
                <w:b/>
                <w:bCs/>
                <w:sz w:val="28"/>
                <w:szCs w:val="28"/>
              </w:rPr>
              <w:t>137.5</w:t>
            </w:r>
          </w:p>
        </w:tc>
      </w:tr>
    </w:tbl>
    <w:p w14:paraId="6F970478" w14:textId="77777777" w:rsidR="004F2D77" w:rsidRDefault="004F2D77"/>
    <w:p w14:paraId="0F9364A3" w14:textId="77777777" w:rsidR="004F2D77" w:rsidRDefault="004F2D77"/>
    <w:p w14:paraId="341753CE" w14:textId="77777777" w:rsidR="004F2D77" w:rsidRDefault="004F2D77"/>
    <w:p w14:paraId="7DF6DC26" w14:textId="77777777" w:rsidR="004F2D77" w:rsidRDefault="004F2D77"/>
    <w:p w14:paraId="10A0FEA9" w14:textId="77777777" w:rsidR="00D64DEF" w:rsidRDefault="00D64DEF"/>
    <w:p w14:paraId="0B564EE6" w14:textId="77777777" w:rsidR="00D64DEF" w:rsidRDefault="00D64DEF"/>
    <w:p w14:paraId="091D7532" w14:textId="77777777" w:rsidR="00D64DEF" w:rsidRDefault="00D64DEF"/>
    <w:p w14:paraId="4A25B603" w14:textId="77777777" w:rsidR="00D64DEF" w:rsidRDefault="00D64DEF"/>
    <w:p w14:paraId="23C4696F" w14:textId="77777777" w:rsidR="00D64DEF" w:rsidRDefault="00D64DEF"/>
    <w:p w14:paraId="410D80B8" w14:textId="77777777" w:rsidR="00D64DEF" w:rsidRDefault="00D64DEF"/>
    <w:p w14:paraId="3E0FF1EE" w14:textId="77777777" w:rsidR="00D64DEF" w:rsidRDefault="00D64DEF"/>
    <w:p w14:paraId="04C0FE32" w14:textId="77777777" w:rsidR="00D64DEF" w:rsidRDefault="00D64DEF"/>
    <w:p w14:paraId="7AE4899F" w14:textId="77777777" w:rsidR="00D64DEF" w:rsidRDefault="00D64DEF"/>
    <w:p w14:paraId="2C808137" w14:textId="77777777" w:rsidR="00D64DEF" w:rsidRDefault="00D64DEF"/>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p w14:paraId="1CDED0FC" w14:textId="77777777" w:rsidR="00526C9A" w:rsidRDefault="00526C9A"/>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w:t>
            </w:r>
            <w:bookmarkStart w:id="0" w:name="_GoBack"/>
            <w:bookmarkEnd w:id="0"/>
            <w:r w:rsidRPr="009D0B69">
              <w:rPr>
                <w:sz w:val="28"/>
                <w:szCs w:val="28"/>
              </w:rPr>
              <w:t>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lastRenderedPageBreak/>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lastRenderedPageBreak/>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documents </w:t>
            </w:r>
            <w:r w:rsidRPr="004D22E1">
              <w:rPr>
                <w:rFonts w:ascii="Calibri" w:eastAsia="Calibri" w:hAnsi="Calibri" w:cs="Arial"/>
                <w:noProof/>
                <w:sz w:val="24"/>
                <w:szCs w:val="24"/>
              </w:rPr>
              <w:lastRenderedPageBreak/>
              <w:t>(</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lastRenderedPageBreak/>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w:t>
            </w:r>
            <w:r w:rsidRPr="004D22E1">
              <w:rPr>
                <w:rFonts w:ascii="Arial Narrow" w:eastAsia="Calibri" w:hAnsi="Arial Narrow" w:cs="Arial"/>
                <w:color w:val="000000"/>
                <w:sz w:val="24"/>
                <w:szCs w:val="24"/>
              </w:rPr>
              <w:lastRenderedPageBreak/>
              <w:t xml:space="preserve">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w:t>
            </w:r>
            <w:r w:rsidRPr="004D22E1">
              <w:rPr>
                <w:rFonts w:ascii="Arial Narrow" w:eastAsia="Calibri" w:hAnsi="Arial Narrow" w:cs="Arial"/>
                <w:color w:val="000000"/>
                <w:sz w:val="24"/>
                <w:szCs w:val="24"/>
                <w:lang w:val="en-GB"/>
              </w:rPr>
              <w:lastRenderedPageBreak/>
              <w:t xml:space="preserve">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 xml:space="preserve">if such a Bidder withdraws its bid during the period of bid validity specified by the Bidder on the Bid Submission </w:t>
            </w:r>
            <w:r w:rsidRPr="004D22E1">
              <w:rPr>
                <w:rFonts w:ascii="Arial Narrow" w:hAnsi="Arial Narrow"/>
                <w:color w:val="000000"/>
                <w:sz w:val="24"/>
                <w:szCs w:val="24"/>
                <w:lang w:val="en-GB"/>
              </w:rPr>
              <w:lastRenderedPageBreak/>
              <w:t>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xml:space="preserve">, extend the deadline for the submission of bids by amending the Tender documents in accordance with ITB Sub-Clause 5.3, in which case all rights and obligations </w:t>
            </w:r>
            <w:r w:rsidRPr="004D22E1">
              <w:rPr>
                <w:rFonts w:ascii="Arial Narrow" w:eastAsia="Calibri" w:hAnsi="Arial Narrow" w:cs="Arial"/>
                <w:color w:val="000000"/>
                <w:sz w:val="24"/>
                <w:szCs w:val="24"/>
              </w:rPr>
              <w:lastRenderedPageBreak/>
              <w:t>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lastRenderedPageBreak/>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t>
            </w:r>
            <w:r w:rsidRPr="004D22E1">
              <w:rPr>
                <w:rFonts w:ascii="Arial Narrow" w:eastAsia="Calibri" w:hAnsi="Arial Narrow" w:cs="Arial"/>
                <w:color w:val="000000"/>
                <w:sz w:val="24"/>
                <w:szCs w:val="24"/>
              </w:rPr>
              <w:lastRenderedPageBreak/>
              <w:t>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 xml:space="preserve">The contracting entity (Bid Evaluation and Analysis Committee) can accept any minor formalities, inconsistencies </w:t>
            </w:r>
            <w:r w:rsidRPr="004D22E1">
              <w:rPr>
                <w:rFonts w:ascii="Arial Narrow" w:eastAsia="Calibri" w:hAnsi="Arial Narrow" w:cs="Arial"/>
                <w:sz w:val="24"/>
                <w:szCs w:val="24"/>
              </w:rPr>
              <w:lastRenderedPageBreak/>
              <w:t>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lastRenderedPageBreak/>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w:t>
            </w:r>
            <w:r w:rsidRPr="004D22E1">
              <w:rPr>
                <w:rFonts w:ascii="Arial Narrow" w:eastAsia="Calibri" w:hAnsi="Arial Narrow" w:cs="Arial"/>
                <w:sz w:val="24"/>
                <w:szCs w:val="24"/>
              </w:rPr>
              <w:lastRenderedPageBreak/>
              <w:t xml:space="preserve">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09001C56" w:rsidR="00672659" w:rsidRPr="004D22E1" w:rsidRDefault="00672659" w:rsidP="00D64DE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D64DEF">
              <w:rPr>
                <w:rFonts w:ascii="Arial" w:hAnsi="Arial"/>
                <w:b/>
                <w:spacing w:val="-2"/>
                <w:sz w:val="24"/>
                <w:szCs w:val="24"/>
                <w:highlight w:val="cyan"/>
              </w:rPr>
              <w:t>5</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E54357">
              <w:rPr>
                <w:rFonts w:ascii="Arial" w:hAnsi="Arial"/>
                <w:b/>
                <w:spacing w:val="-2"/>
                <w:sz w:val="24"/>
                <w:szCs w:val="24"/>
                <w:highlight w:val="cyan"/>
              </w:rPr>
              <w:t>\</w:t>
            </w:r>
            <w:r w:rsidR="00D64DEF">
              <w:rPr>
                <w:rFonts w:ascii="Arial" w:hAnsi="Arial"/>
                <w:b/>
                <w:spacing w:val="-2"/>
                <w:sz w:val="24"/>
                <w:szCs w:val="24"/>
                <w:highlight w:val="cyan"/>
              </w:rPr>
              <w:t>Ba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76C7A94" w:rsidR="00672659" w:rsidRPr="004D22E1" w:rsidRDefault="00672659" w:rsidP="00D64DE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D64DEF">
              <w:rPr>
                <w:rFonts w:ascii="Arial" w:hAnsi="Arial"/>
                <w:bCs/>
                <w:spacing w:val="-2"/>
                <w:sz w:val="24"/>
                <w:szCs w:val="24"/>
              </w:rPr>
              <w:t>5Ba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Adoption the bidder address which install in the tender &amp; address for correspondence &amp;communications, the bidder should notice the contracting party with any change to this </w:t>
            </w:r>
            <w:r w:rsidRPr="004D22E1">
              <w:rPr>
                <w:rFonts w:ascii="Arial" w:hAnsi="Arial"/>
                <w:b/>
                <w:sz w:val="24"/>
                <w:szCs w:val="24"/>
                <w:lang w:val="en-GB"/>
              </w:rPr>
              <w:lastRenderedPageBreak/>
              <w:t>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5C934E4" w:rsidR="00672659" w:rsidRPr="004D22E1" w:rsidRDefault="00672659" w:rsidP="00D64DE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D64DEF">
              <w:rPr>
                <w:rFonts w:ascii="Arial" w:hAnsi="Arial"/>
                <w:b/>
                <w:sz w:val="24"/>
                <w:szCs w:val="24"/>
                <w:highlight w:val="yellow"/>
                <w:lang w:val="en-GB"/>
              </w:rPr>
              <w:t>15</w:t>
            </w:r>
            <w:r w:rsidRPr="004D22E1">
              <w:rPr>
                <w:rFonts w:ascii="Arial" w:hAnsi="Arial"/>
                <w:b/>
                <w:sz w:val="24"/>
                <w:szCs w:val="24"/>
                <w:highlight w:val="yellow"/>
                <w:lang w:val="en-GB"/>
              </w:rPr>
              <w:t xml:space="preserve">    /  </w:t>
            </w:r>
            <w:r w:rsidR="00E54357">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w:t>
            </w:r>
            <w:r w:rsidRPr="004D22E1">
              <w:rPr>
                <w:rFonts w:ascii="Arial" w:hAnsi="Arial"/>
                <w:b/>
                <w:sz w:val="24"/>
                <w:szCs w:val="24"/>
                <w:lang w:val="en-GB"/>
              </w:rPr>
              <w:lastRenderedPageBreak/>
              <w:t>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lastRenderedPageBreak/>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w:t>
            </w:r>
            <w:r w:rsidRPr="004D22E1">
              <w:rPr>
                <w:rFonts w:ascii="Arial Narrow" w:eastAsia="Calibri" w:hAnsi="Arial Narrow" w:cs="Arial"/>
                <w:sz w:val="24"/>
                <w:szCs w:val="24"/>
              </w:rPr>
              <w:lastRenderedPageBreak/>
              <w:t xml:space="preserve">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lastRenderedPageBreak/>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w:t>
            </w:r>
            <w:r w:rsidRPr="004D22E1">
              <w:rPr>
                <w:rFonts w:ascii="Arial" w:hAnsi="Arial"/>
                <w:b/>
                <w:sz w:val="24"/>
                <w:szCs w:val="24"/>
                <w:lang w:val="en-GB"/>
              </w:rPr>
              <w:lastRenderedPageBreak/>
              <w:t>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w:t>
            </w:r>
            <w:r w:rsidRPr="004D22E1">
              <w:rPr>
                <w:rFonts w:ascii="inherit" w:eastAsia="Times New Roman" w:hAnsi="inherit" w:cs="Courier New"/>
                <w:sz w:val="24"/>
                <w:szCs w:val="24"/>
                <w:highlight w:val="yellow"/>
              </w:rPr>
              <w:lastRenderedPageBreak/>
              <w:t>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05927028" w:rsidR="00672659" w:rsidRPr="004D22E1" w:rsidRDefault="00672659" w:rsidP="00D64DE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64DEF">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 xml:space="preserve">  /  </w:t>
            </w:r>
            <w:r w:rsidR="00E5435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D1E0102" w:rsidR="00672659" w:rsidRPr="004D22E1" w:rsidRDefault="00672659" w:rsidP="00D64DE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D64DEF">
              <w:rPr>
                <w:rFonts w:ascii="Arial Narrow" w:eastAsia="Calibri" w:hAnsi="Arial Narrow" w:cs="Arial"/>
                <w:sz w:val="24"/>
                <w:szCs w:val="24"/>
              </w:rPr>
              <w:t xml:space="preserve">20 </w:t>
            </w:r>
            <w:r w:rsidRPr="004D22E1">
              <w:rPr>
                <w:rFonts w:ascii="Arial Narrow" w:eastAsia="Calibri" w:hAnsi="Arial Narrow" w:cs="Arial"/>
                <w:sz w:val="24"/>
                <w:szCs w:val="24"/>
                <w:highlight w:val="cyan"/>
              </w:rPr>
              <w:t xml:space="preserve">/ </w:t>
            </w:r>
            <w:proofErr w:type="gramStart"/>
            <w:r w:rsidR="00E54357">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lastRenderedPageBreak/>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lastRenderedPageBreak/>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 xml:space="preserve">-your manufacturing company should mention that you are a sole and exclusive (supplier) for all its </w:t>
            </w:r>
            <w:r w:rsidRPr="004D22E1">
              <w:rPr>
                <w:rFonts w:ascii="Arial" w:hAnsi="Arial"/>
                <w:sz w:val="24"/>
                <w:szCs w:val="24"/>
                <w:lang w:val="en-GB"/>
              </w:rPr>
              <w:lastRenderedPageBreak/>
              <w:t>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B- The scientific bureau will stay responsible till after the expiration of the authorization from foreign </w:t>
            </w:r>
            <w:r w:rsidRPr="004D22E1">
              <w:rPr>
                <w:rFonts w:ascii="Arial" w:hAnsi="Arial"/>
                <w:sz w:val="24"/>
                <w:szCs w:val="24"/>
                <w:lang w:val="en-GB"/>
              </w:rPr>
              <w:lastRenderedPageBreak/>
              <w:t>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lastRenderedPageBreak/>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8728483" w:rsidR="00672659" w:rsidRPr="004D22E1" w:rsidRDefault="00672659" w:rsidP="00D64DE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D64DEF">
              <w:rPr>
                <w:rFonts w:ascii="Arial" w:hAnsi="Arial"/>
                <w:b/>
                <w:spacing w:val="-2"/>
                <w:sz w:val="24"/>
                <w:szCs w:val="24"/>
                <w:highlight w:val="yellow"/>
              </w:rPr>
              <w:t xml:space="preserve">Med/  </w:t>
            </w:r>
            <w:r w:rsidR="00D64DEF" w:rsidRPr="00D64DEF">
              <w:rPr>
                <w:rFonts w:ascii="Arial" w:hAnsi="Arial"/>
                <w:b/>
                <w:spacing w:val="-2"/>
                <w:sz w:val="24"/>
                <w:szCs w:val="24"/>
                <w:highlight w:val="yellow"/>
              </w:rPr>
              <w:t>5</w:t>
            </w:r>
            <w:r w:rsidRPr="00D64DEF">
              <w:rPr>
                <w:rFonts w:ascii="Arial" w:hAnsi="Arial"/>
                <w:b/>
                <w:spacing w:val="-2"/>
                <w:sz w:val="24"/>
                <w:szCs w:val="24"/>
                <w:highlight w:val="yellow"/>
              </w:rPr>
              <w:t xml:space="preserve"> /202</w:t>
            </w:r>
            <w:r w:rsidR="00C13A9D" w:rsidRPr="00D64DEF">
              <w:rPr>
                <w:rFonts w:ascii="Arial" w:hAnsi="Arial"/>
                <w:b/>
                <w:spacing w:val="-2"/>
                <w:sz w:val="24"/>
                <w:szCs w:val="24"/>
                <w:highlight w:val="yellow"/>
              </w:rPr>
              <w:t>2</w:t>
            </w:r>
            <w:r w:rsidR="00D64DEF" w:rsidRPr="00D64DEF">
              <w:rPr>
                <w:rFonts w:ascii="Arial" w:hAnsi="Arial"/>
                <w:b/>
                <w:spacing w:val="-2"/>
                <w:sz w:val="24"/>
                <w:szCs w:val="24"/>
                <w:highlight w:val="yellow"/>
              </w:rPr>
              <w:t>\Ba</w:t>
            </w:r>
            <w:r w:rsidRPr="004D22E1">
              <w:rPr>
                <w:rFonts w:ascii="Arial" w:hAnsi="Arial"/>
                <w:b/>
                <w:spacing w:val="-2"/>
                <w:sz w:val="24"/>
                <w:szCs w:val="24"/>
              </w:rPr>
              <w:t xml:space="preserve"> </w:t>
            </w:r>
          </w:p>
          <w:p w14:paraId="0E828F6C" w14:textId="38159239" w:rsidR="00672659" w:rsidRPr="004D22E1" w:rsidRDefault="00672659" w:rsidP="00D64DEF">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D64DEF" w:rsidRPr="00D64DEF">
              <w:rPr>
                <w:rFonts w:ascii="Arial" w:hAnsi="Arial"/>
                <w:bCs/>
                <w:spacing w:val="-2"/>
                <w:sz w:val="24"/>
                <w:szCs w:val="24"/>
                <w:highlight w:val="yellow"/>
                <w:u w:val="single"/>
              </w:rPr>
              <w:t>5Ba</w:t>
            </w:r>
            <w:r w:rsidR="00D64DEF">
              <w:rPr>
                <w:rFonts w:ascii="Arial" w:hAnsi="Arial"/>
                <w:bCs/>
                <w:spacing w:val="-2"/>
                <w:sz w:val="24"/>
                <w:szCs w:val="24"/>
                <w:u w:val="single"/>
              </w:rPr>
              <w:t xml:space="preserve"> </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256A890C" w:rsidR="00672659" w:rsidRPr="004D22E1" w:rsidRDefault="00672659" w:rsidP="00D64DE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D64DEF">
              <w:rPr>
                <w:rFonts w:ascii="Arial" w:hAnsi="Arial"/>
                <w:sz w:val="24"/>
                <w:szCs w:val="24"/>
                <w:highlight w:val="yellow"/>
                <w:lang w:val="en-GB"/>
              </w:rPr>
              <w:t>22</w:t>
            </w:r>
            <w:r w:rsidRPr="008C600C">
              <w:rPr>
                <w:rFonts w:ascii="Arial" w:hAnsi="Arial"/>
                <w:sz w:val="24"/>
                <w:szCs w:val="24"/>
                <w:highlight w:val="yellow"/>
                <w:lang w:val="en-GB"/>
              </w:rPr>
              <w:t xml:space="preserve">     /    </w:t>
            </w:r>
            <w:r w:rsidR="00E54357">
              <w:rPr>
                <w:rFonts w:ascii="Arial" w:hAnsi="Arial"/>
                <w:sz w:val="24"/>
                <w:szCs w:val="24"/>
                <w:highlight w:val="yellow"/>
                <w:lang w:val="en-GB"/>
              </w:rPr>
              <w:t>9</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57878690" w:rsidR="00672659" w:rsidRPr="004D22E1" w:rsidRDefault="00672659" w:rsidP="00D64DEF">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D64DEF">
              <w:rPr>
                <w:rFonts w:ascii="Arial" w:hAnsi="Arial"/>
                <w:bCs/>
                <w:sz w:val="24"/>
                <w:szCs w:val="24"/>
                <w:highlight w:val="yellow"/>
              </w:rPr>
              <w:t>23</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E54357">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lastRenderedPageBreak/>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w:t>
            </w:r>
            <w:r w:rsidRPr="004D22E1">
              <w:rPr>
                <w:sz w:val="24"/>
                <w:szCs w:val="24"/>
                <w:lang w:bidi="ar-IQ"/>
              </w:rPr>
              <w:lastRenderedPageBreak/>
              <w:t>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lastRenderedPageBreak/>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 xml:space="preserve">{Note: The contracting entity can specify appropriate qualification criteria that are quantifiable, according to the requirements of </w:t>
            </w:r>
            <w:r w:rsidRPr="004D22E1">
              <w:rPr>
                <w:rFonts w:ascii="Arial Narrow" w:eastAsia="Calibri" w:hAnsi="Arial Narrow" w:cs="Arial"/>
                <w:sz w:val="24"/>
                <w:szCs w:val="24"/>
              </w:rPr>
              <w:lastRenderedPageBreak/>
              <w:t>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lastRenderedPageBreak/>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lastRenderedPageBreak/>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lastRenderedPageBreak/>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lastRenderedPageBreak/>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r w:rsidRPr="004D22E1">
              <w:rPr>
                <w:rFonts w:ascii="Arial Narrow" w:hAnsi="Arial Narrow"/>
                <w:sz w:val="24"/>
                <w:szCs w:val="24"/>
                <w:lang w:val="en-GB"/>
              </w:rPr>
              <w:lastRenderedPageBreak/>
              <w:t>/</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lastRenderedPageBreak/>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23157E">
          <w:footerReference w:type="default" r:id="rId13"/>
          <w:pgSz w:w="15840" w:h="12240" w:orient="landscape"/>
          <w:pgMar w:top="1728" w:right="1728" w:bottom="141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5"/>
        <w:gridCol w:w="944"/>
        <w:gridCol w:w="567"/>
        <w:gridCol w:w="1213"/>
        <w:gridCol w:w="686"/>
        <w:gridCol w:w="360"/>
        <w:gridCol w:w="291"/>
        <w:gridCol w:w="642"/>
        <w:gridCol w:w="605"/>
        <w:gridCol w:w="525"/>
        <w:gridCol w:w="536"/>
        <w:gridCol w:w="582"/>
        <w:gridCol w:w="421"/>
        <w:gridCol w:w="374"/>
        <w:gridCol w:w="429"/>
        <w:gridCol w:w="450"/>
        <w:gridCol w:w="467"/>
        <w:gridCol w:w="374"/>
        <w:gridCol w:w="545"/>
        <w:gridCol w:w="601"/>
        <w:gridCol w:w="504"/>
        <w:gridCol w:w="483"/>
        <w:gridCol w:w="431"/>
        <w:gridCol w:w="496"/>
        <w:gridCol w:w="601"/>
      </w:tblGrid>
      <w:tr w:rsidR="00DE11BF" w:rsidRPr="00233B59" w14:paraId="6678F53F" w14:textId="77777777" w:rsidTr="00D64DEF">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D64DEF">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64DEF" w:rsidRPr="00233B59" w14:paraId="44A2A021" w14:textId="77777777" w:rsidTr="00D64DEF">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64DEF" w:rsidRPr="00233B59" w14:paraId="370DF3F8" w14:textId="77777777" w:rsidTr="00D64DEF">
        <w:tc>
          <w:tcPr>
            <w:tcW w:w="133" w:type="pct"/>
            <w:shd w:val="clear" w:color="auto" w:fill="auto"/>
          </w:tcPr>
          <w:p w14:paraId="2DE5E5FC" w14:textId="5CF3D648" w:rsidR="00D64DEF" w:rsidRPr="00D14D22" w:rsidRDefault="00D64D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D64DEF" w:rsidRPr="00C6441A" w:rsidRDefault="00D64DEF" w:rsidP="00073752"/>
        </w:tc>
        <w:tc>
          <w:tcPr>
            <w:tcW w:w="184" w:type="pct"/>
            <w:shd w:val="clear" w:color="auto" w:fill="auto"/>
            <w:vAlign w:val="center"/>
          </w:tcPr>
          <w:p w14:paraId="2A6406ED" w14:textId="5A92D815" w:rsidR="00D64DEF" w:rsidRPr="00614F84" w:rsidRDefault="00D64DEF" w:rsidP="00073752">
            <w:pPr>
              <w:spacing w:after="0" w:line="240" w:lineRule="auto"/>
              <w:jc w:val="center"/>
              <w:rPr>
                <w:rFonts w:ascii="Cambria" w:eastAsia="Times New Roman" w:hAnsi="Cambria" w:cs="Times New Roman"/>
                <w:color w:val="000000"/>
                <w:sz w:val="20"/>
                <w:szCs w:val="20"/>
              </w:rPr>
            </w:pPr>
            <w:r>
              <w:rPr>
                <w:rFonts w:ascii="Arial" w:hAnsi="Arial" w:cs="Arial"/>
                <w:b/>
                <w:bCs/>
              </w:rPr>
              <w:t>16-B00-033</w:t>
            </w:r>
          </w:p>
        </w:tc>
        <w:tc>
          <w:tcPr>
            <w:tcW w:w="178" w:type="pct"/>
            <w:shd w:val="clear" w:color="auto" w:fill="auto"/>
            <w:vAlign w:val="center"/>
          </w:tcPr>
          <w:p w14:paraId="5A6A83FE" w14:textId="4E78834E" w:rsidR="00D64DEF" w:rsidRPr="00614F84" w:rsidRDefault="00D64DEF" w:rsidP="00073752">
            <w:pPr>
              <w:spacing w:after="0" w:line="240" w:lineRule="auto"/>
              <w:jc w:val="center"/>
              <w:rPr>
                <w:rFonts w:ascii="Cambria" w:eastAsia="Times New Roman" w:hAnsi="Cambria" w:cs="Times New Roman"/>
                <w:color w:val="000000"/>
                <w:lang w:bidi="ar-IQ"/>
              </w:rPr>
            </w:pPr>
            <w:r>
              <w:rPr>
                <w:rFonts w:ascii="Calibri" w:hAnsi="Calibri" w:cs="Arial"/>
                <w:color w:val="000000"/>
                <w:sz w:val="18"/>
                <w:szCs w:val="18"/>
              </w:rPr>
              <w:t xml:space="preserve">Human normal immunoglobulin 5% protein </w:t>
            </w:r>
            <w:proofErr w:type="gramStart"/>
            <w:r>
              <w:rPr>
                <w:rFonts w:ascii="Calibri" w:hAnsi="Calibri" w:cs="Arial"/>
                <w:color w:val="000000"/>
                <w:sz w:val="18"/>
                <w:szCs w:val="18"/>
              </w:rPr>
              <w:t>( 200</w:t>
            </w:r>
            <w:proofErr w:type="gramEnd"/>
            <w:r>
              <w:rPr>
                <w:rFonts w:ascii="Calibri" w:hAnsi="Calibri" w:cs="Arial"/>
                <w:color w:val="000000"/>
                <w:sz w:val="18"/>
                <w:szCs w:val="18"/>
              </w:rPr>
              <w:t xml:space="preserve"> ml ) OR 10% protein (100 ml)  ( 10 </w:t>
            </w:r>
            <w:proofErr w:type="spellStart"/>
            <w:r>
              <w:rPr>
                <w:rFonts w:ascii="Calibri" w:hAnsi="Calibri" w:cs="Arial"/>
                <w:color w:val="000000"/>
                <w:sz w:val="18"/>
                <w:szCs w:val="18"/>
              </w:rPr>
              <w:t>gm</w:t>
            </w:r>
            <w:proofErr w:type="spellEnd"/>
            <w:r>
              <w:rPr>
                <w:rFonts w:ascii="Calibri" w:hAnsi="Calibri" w:cs="Arial"/>
                <w:color w:val="000000"/>
                <w:sz w:val="18"/>
                <w:szCs w:val="18"/>
              </w:rPr>
              <w:t xml:space="preserve"> / container).                                                                                 </w:t>
            </w:r>
            <w:r>
              <w:rPr>
                <w:rFonts w:ascii="Calibri" w:hAnsi="Calibri" w:cs="Arial"/>
                <w:color w:val="000000"/>
                <w:sz w:val="18"/>
                <w:szCs w:val="18"/>
                <w:rtl/>
              </w:rPr>
              <w:t>مراعاة توفر الشروط المذكورة ادناه في المستحضرات لجميع الشركات المتقدمة للتجهيز وكالاتي :- *16</w:t>
            </w:r>
            <w:r>
              <w:rPr>
                <w:rFonts w:ascii="Calibri" w:hAnsi="Calibri" w:cs="Arial"/>
                <w:color w:val="000000"/>
                <w:sz w:val="18"/>
                <w:szCs w:val="18"/>
              </w:rPr>
              <w:t>-B00-032 *16-B00-033&amp; *16-B00-034</w:t>
            </w:r>
            <w:r>
              <w:rPr>
                <w:rFonts w:ascii="Calibri" w:hAnsi="Calibri" w:cs="Arial"/>
                <w:color w:val="000000"/>
                <w:sz w:val="18"/>
                <w:szCs w:val="18"/>
              </w:rPr>
              <w:br/>
              <w:t xml:space="preserve">1)  The lot should be prepared from a pool of at 1000 </w:t>
            </w:r>
            <w:r>
              <w:rPr>
                <w:rFonts w:ascii="Calibri" w:hAnsi="Calibri" w:cs="Arial"/>
                <w:color w:val="000000"/>
                <w:sz w:val="18"/>
                <w:szCs w:val="18"/>
              </w:rPr>
              <w:lastRenderedPageBreak/>
              <w:t xml:space="preserve">donors. </w:t>
            </w:r>
            <w:r>
              <w:rPr>
                <w:rFonts w:ascii="Calibri" w:hAnsi="Calibri" w:cs="Arial"/>
                <w:color w:val="000000"/>
                <w:sz w:val="18"/>
                <w:szCs w:val="18"/>
              </w:rPr>
              <w:br/>
              <w:t xml:space="preserve">2)  </w:t>
            </w:r>
            <w:proofErr w:type="gramStart"/>
            <w:r>
              <w:rPr>
                <w:rFonts w:ascii="Calibri" w:hAnsi="Calibri" w:cs="Arial"/>
                <w:color w:val="000000"/>
                <w:sz w:val="18"/>
                <w:szCs w:val="18"/>
              </w:rPr>
              <w:t>At  least</w:t>
            </w:r>
            <w:proofErr w:type="gramEnd"/>
            <w:r>
              <w:rPr>
                <w:rFonts w:ascii="Calibri" w:hAnsi="Calibri" w:cs="Arial"/>
                <w:color w:val="000000"/>
                <w:sz w:val="18"/>
                <w:szCs w:val="18"/>
              </w:rPr>
              <w:t xml:space="preserve"> 3 validated methods of virus inactivation has been used in the preparation.</w:t>
            </w:r>
            <w:r>
              <w:rPr>
                <w:rFonts w:ascii="Calibri" w:hAnsi="Calibri" w:cs="Arial"/>
                <w:color w:val="000000"/>
                <w:sz w:val="18"/>
                <w:szCs w:val="18"/>
              </w:rPr>
              <w:br/>
              <w:t xml:space="preserve">3)  Each </w:t>
            </w:r>
            <w:proofErr w:type="spellStart"/>
            <w:r>
              <w:rPr>
                <w:rFonts w:ascii="Calibri" w:hAnsi="Calibri" w:cs="Arial"/>
                <w:color w:val="000000"/>
                <w:sz w:val="18"/>
                <w:szCs w:val="18"/>
              </w:rPr>
              <w:t>manufactuers</w:t>
            </w:r>
            <w:proofErr w:type="spellEnd"/>
            <w:r>
              <w:rPr>
                <w:rFonts w:ascii="Calibri" w:hAnsi="Calibri" w:cs="Arial"/>
                <w:color w:val="000000"/>
                <w:sz w:val="18"/>
                <w:szCs w:val="18"/>
              </w:rPr>
              <w:t xml:space="preserve"> will list the indication that have been demonstrated in clinical trials using their own preparation and this should cover the FDA – Approved uses for IVIG , ITP, primary immunodeficiency 20 secondary immunodeficiency due to CLL prevention of GVHD and in infection in adult BMT and </w:t>
            </w:r>
            <w:proofErr w:type="spellStart"/>
            <w:r>
              <w:rPr>
                <w:rFonts w:ascii="Calibri" w:hAnsi="Calibri" w:cs="Arial"/>
                <w:color w:val="000000"/>
                <w:sz w:val="18"/>
                <w:szCs w:val="18"/>
              </w:rPr>
              <w:t>Kowaski</w:t>
            </w:r>
            <w:proofErr w:type="spellEnd"/>
            <w:r>
              <w:rPr>
                <w:rFonts w:ascii="Calibri" w:hAnsi="Calibri" w:cs="Arial"/>
                <w:color w:val="000000"/>
                <w:sz w:val="18"/>
                <w:szCs w:val="18"/>
              </w:rPr>
              <w:t xml:space="preserve"> syndrome.</w:t>
            </w:r>
            <w:r>
              <w:rPr>
                <w:rFonts w:ascii="Calibri" w:hAnsi="Calibri" w:cs="Arial"/>
                <w:color w:val="000000"/>
                <w:sz w:val="18"/>
                <w:szCs w:val="18"/>
              </w:rPr>
              <w:br/>
              <w:t xml:space="preserve">4)  The lot should contain at least 90% </w:t>
            </w:r>
            <w:r>
              <w:rPr>
                <w:rFonts w:ascii="Calibri" w:hAnsi="Calibri" w:cs="Arial"/>
                <w:color w:val="000000"/>
                <w:sz w:val="18"/>
                <w:szCs w:val="18"/>
              </w:rPr>
              <w:lastRenderedPageBreak/>
              <w:t xml:space="preserve">intact </w:t>
            </w:r>
            <w:proofErr w:type="spellStart"/>
            <w:r>
              <w:rPr>
                <w:rFonts w:ascii="Calibri" w:hAnsi="Calibri" w:cs="Arial"/>
                <w:color w:val="000000"/>
                <w:sz w:val="18"/>
                <w:szCs w:val="18"/>
              </w:rPr>
              <w:t>IgG</w:t>
            </w:r>
            <w:proofErr w:type="spellEnd"/>
            <w:r>
              <w:rPr>
                <w:rFonts w:ascii="Calibri" w:hAnsi="Calibri" w:cs="Arial"/>
                <w:color w:val="000000"/>
                <w:sz w:val="18"/>
                <w:szCs w:val="18"/>
              </w:rPr>
              <w:t>.</w:t>
            </w:r>
            <w:r>
              <w:rPr>
                <w:rFonts w:ascii="Calibri" w:hAnsi="Calibri" w:cs="Arial"/>
                <w:color w:val="000000"/>
                <w:sz w:val="18"/>
                <w:szCs w:val="18"/>
              </w:rPr>
              <w:br/>
              <w:t xml:space="preserve">5)  </w:t>
            </w:r>
            <w:proofErr w:type="spellStart"/>
            <w:r>
              <w:rPr>
                <w:rFonts w:ascii="Calibri" w:hAnsi="Calibri" w:cs="Arial"/>
                <w:color w:val="000000"/>
                <w:sz w:val="18"/>
                <w:szCs w:val="18"/>
              </w:rPr>
              <w:t>IgG</w:t>
            </w:r>
            <w:proofErr w:type="spellEnd"/>
            <w:r>
              <w:rPr>
                <w:rFonts w:ascii="Calibri" w:hAnsi="Calibri" w:cs="Arial"/>
                <w:color w:val="000000"/>
                <w:sz w:val="18"/>
                <w:szCs w:val="18"/>
              </w:rPr>
              <w:t xml:space="preserve"> sub classes should be in a distribution similar to natural plasma </w:t>
            </w:r>
            <w:proofErr w:type="gramStart"/>
            <w:r>
              <w:rPr>
                <w:rFonts w:ascii="Calibri" w:hAnsi="Calibri" w:cs="Arial"/>
                <w:color w:val="000000"/>
                <w:sz w:val="18"/>
                <w:szCs w:val="18"/>
              </w:rPr>
              <w:t>( WHO</w:t>
            </w:r>
            <w:proofErr w:type="gramEnd"/>
            <w:r>
              <w:rPr>
                <w:rFonts w:ascii="Calibri" w:hAnsi="Calibri" w:cs="Arial"/>
                <w:color w:val="000000"/>
                <w:sz w:val="18"/>
                <w:szCs w:val="18"/>
              </w:rPr>
              <w:t xml:space="preserve"> reference plasma : IgG1  60% ; IgG2  29.4 %; IgG3  6.5% ; IgG4  4.1%.</w:t>
            </w:r>
            <w:r>
              <w:rPr>
                <w:rFonts w:ascii="Calibri" w:hAnsi="Calibri" w:cs="Arial"/>
                <w:color w:val="000000"/>
                <w:sz w:val="18"/>
                <w:szCs w:val="18"/>
              </w:rPr>
              <w:br/>
              <w:t xml:space="preserve">6)   </w:t>
            </w:r>
            <w:proofErr w:type="gramStart"/>
            <w:r>
              <w:rPr>
                <w:rFonts w:ascii="Calibri" w:hAnsi="Calibri" w:cs="Arial"/>
                <w:color w:val="000000"/>
                <w:sz w:val="18"/>
                <w:szCs w:val="18"/>
              </w:rPr>
              <w:t>IgA  and</w:t>
            </w:r>
            <w:proofErr w:type="gramEnd"/>
            <w:r>
              <w:rPr>
                <w:rFonts w:ascii="Calibri" w:hAnsi="Calibri" w:cs="Arial"/>
                <w:color w:val="000000"/>
                <w:sz w:val="18"/>
                <w:szCs w:val="18"/>
              </w:rPr>
              <w:t xml:space="preserve"> </w:t>
            </w:r>
            <w:proofErr w:type="spellStart"/>
            <w:r>
              <w:rPr>
                <w:rFonts w:ascii="Calibri" w:hAnsi="Calibri" w:cs="Arial"/>
                <w:color w:val="000000"/>
                <w:sz w:val="18"/>
                <w:szCs w:val="18"/>
              </w:rPr>
              <w:t>IgM</w:t>
            </w:r>
            <w:proofErr w:type="spellEnd"/>
            <w:r>
              <w:rPr>
                <w:rFonts w:ascii="Calibri" w:hAnsi="Calibri" w:cs="Arial"/>
                <w:color w:val="000000"/>
                <w:sz w:val="18"/>
                <w:szCs w:val="18"/>
              </w:rPr>
              <w:t xml:space="preserve"> should be as little as possible IgA &lt; 50 mg /ml ( but in the </w:t>
            </w:r>
            <w:proofErr w:type="spellStart"/>
            <w:r>
              <w:rPr>
                <w:rFonts w:ascii="Calibri" w:hAnsi="Calibri" w:cs="Arial"/>
                <w:color w:val="000000"/>
                <w:sz w:val="18"/>
                <w:szCs w:val="18"/>
              </w:rPr>
              <w:t>Ig</w:t>
            </w:r>
            <w:proofErr w:type="spellEnd"/>
            <w:r>
              <w:rPr>
                <w:rFonts w:ascii="Calibri" w:hAnsi="Calibri" w:cs="Arial"/>
                <w:color w:val="000000"/>
                <w:sz w:val="18"/>
                <w:szCs w:val="18"/>
              </w:rPr>
              <w:t xml:space="preserve"> used in IgA </w:t>
            </w:r>
            <w:proofErr w:type="spellStart"/>
            <w:r>
              <w:rPr>
                <w:rFonts w:ascii="Calibri" w:hAnsi="Calibri" w:cs="Arial"/>
                <w:color w:val="000000"/>
                <w:sz w:val="18"/>
                <w:szCs w:val="18"/>
              </w:rPr>
              <w:t>deficent</w:t>
            </w:r>
            <w:proofErr w:type="spellEnd"/>
            <w:r>
              <w:rPr>
                <w:rFonts w:ascii="Calibri" w:hAnsi="Calibri" w:cs="Arial"/>
                <w:color w:val="000000"/>
                <w:sz w:val="18"/>
                <w:szCs w:val="18"/>
              </w:rPr>
              <w:t xml:space="preserve"> patient should be &lt;3.7 mg /ml ) and </w:t>
            </w:r>
            <w:proofErr w:type="spellStart"/>
            <w:r>
              <w:rPr>
                <w:rFonts w:ascii="Calibri" w:hAnsi="Calibri" w:cs="Arial"/>
                <w:color w:val="000000"/>
                <w:sz w:val="18"/>
                <w:szCs w:val="18"/>
              </w:rPr>
              <w:t>IgM</w:t>
            </w:r>
            <w:proofErr w:type="spellEnd"/>
            <w:r>
              <w:rPr>
                <w:rFonts w:ascii="Calibri" w:hAnsi="Calibri" w:cs="Arial"/>
                <w:color w:val="000000"/>
                <w:sz w:val="18"/>
                <w:szCs w:val="18"/>
              </w:rPr>
              <w:t xml:space="preserve"> &lt; 10 mg/ml.</w:t>
            </w:r>
            <w:r>
              <w:rPr>
                <w:rFonts w:ascii="Calibri" w:hAnsi="Calibri" w:cs="Arial"/>
                <w:color w:val="000000"/>
                <w:sz w:val="18"/>
                <w:szCs w:val="18"/>
              </w:rPr>
              <w:br/>
              <w:t xml:space="preserve">7) The fragments should be </w:t>
            </w:r>
            <w:proofErr w:type="spellStart"/>
            <w:r>
              <w:rPr>
                <w:rFonts w:ascii="Calibri" w:hAnsi="Calibri" w:cs="Arial"/>
                <w:color w:val="000000"/>
                <w:sz w:val="18"/>
                <w:szCs w:val="18"/>
              </w:rPr>
              <w:t>lass</w:t>
            </w:r>
            <w:proofErr w:type="spellEnd"/>
            <w:r>
              <w:rPr>
                <w:rFonts w:ascii="Calibri" w:hAnsi="Calibri" w:cs="Arial"/>
                <w:color w:val="000000"/>
                <w:sz w:val="18"/>
                <w:szCs w:val="18"/>
              </w:rPr>
              <w:t xml:space="preserve"> than 50 %  and the </w:t>
            </w:r>
            <w:proofErr w:type="spellStart"/>
            <w:r>
              <w:rPr>
                <w:rFonts w:ascii="Calibri" w:hAnsi="Calibri" w:cs="Arial"/>
                <w:color w:val="000000"/>
                <w:sz w:val="18"/>
                <w:szCs w:val="18"/>
              </w:rPr>
              <w:t>prekallikrein</w:t>
            </w:r>
            <w:proofErr w:type="spellEnd"/>
            <w:r>
              <w:rPr>
                <w:rFonts w:ascii="Calibri" w:hAnsi="Calibri" w:cs="Arial"/>
                <w:color w:val="000000"/>
                <w:sz w:val="18"/>
                <w:szCs w:val="18"/>
              </w:rPr>
              <w:t xml:space="preserve"> activator ≤ 35 UI/ml).</w:t>
            </w:r>
            <w:r>
              <w:rPr>
                <w:rFonts w:ascii="Calibri" w:hAnsi="Calibri" w:cs="Arial"/>
                <w:color w:val="000000"/>
                <w:sz w:val="18"/>
                <w:szCs w:val="18"/>
              </w:rPr>
              <w:br/>
              <w:t xml:space="preserve">8) The </w:t>
            </w:r>
            <w:proofErr w:type="spellStart"/>
            <w:r>
              <w:rPr>
                <w:rFonts w:ascii="Calibri" w:hAnsi="Calibri" w:cs="Arial"/>
                <w:color w:val="000000"/>
                <w:sz w:val="18"/>
                <w:szCs w:val="18"/>
              </w:rPr>
              <w:t>Ig</w:t>
            </w:r>
            <w:proofErr w:type="spellEnd"/>
            <w:r>
              <w:rPr>
                <w:rFonts w:ascii="Calibri" w:hAnsi="Calibri" w:cs="Arial"/>
                <w:color w:val="000000"/>
                <w:sz w:val="18"/>
                <w:szCs w:val="18"/>
              </w:rPr>
              <w:t xml:space="preserve"> should be modified biochemically as little as possible.</w:t>
            </w:r>
            <w:r>
              <w:rPr>
                <w:rFonts w:ascii="Calibri" w:hAnsi="Calibri" w:cs="Arial"/>
                <w:color w:val="000000"/>
                <w:sz w:val="18"/>
                <w:szCs w:val="18"/>
              </w:rPr>
              <w:br/>
            </w:r>
            <w:r>
              <w:rPr>
                <w:rFonts w:ascii="Calibri" w:hAnsi="Calibri" w:cs="Arial"/>
                <w:color w:val="000000"/>
                <w:sz w:val="18"/>
                <w:szCs w:val="18"/>
              </w:rPr>
              <w:lastRenderedPageBreak/>
              <w:t xml:space="preserve">9) The </w:t>
            </w:r>
            <w:proofErr w:type="spellStart"/>
            <w:r>
              <w:rPr>
                <w:rFonts w:ascii="Calibri" w:hAnsi="Calibri" w:cs="Arial"/>
                <w:color w:val="000000"/>
                <w:sz w:val="18"/>
                <w:szCs w:val="18"/>
              </w:rPr>
              <w:t>Ig</w:t>
            </w:r>
            <w:proofErr w:type="spellEnd"/>
            <w:r>
              <w:rPr>
                <w:rFonts w:ascii="Calibri" w:hAnsi="Calibri" w:cs="Arial"/>
                <w:color w:val="000000"/>
                <w:sz w:val="18"/>
                <w:szCs w:val="18"/>
              </w:rPr>
              <w:t xml:space="preserve"> should retain opsonizing and complement fixing activities and other natural biologic </w:t>
            </w:r>
            <w:proofErr w:type="gramStart"/>
            <w:r>
              <w:rPr>
                <w:rFonts w:ascii="Calibri" w:hAnsi="Calibri" w:cs="Arial"/>
                <w:color w:val="000000"/>
                <w:sz w:val="18"/>
                <w:szCs w:val="18"/>
              </w:rPr>
              <w:t>characteristics .</w:t>
            </w:r>
            <w:proofErr w:type="gramEnd"/>
            <w:r>
              <w:rPr>
                <w:rFonts w:ascii="Calibri" w:hAnsi="Calibri" w:cs="Arial"/>
                <w:color w:val="000000"/>
                <w:sz w:val="18"/>
                <w:szCs w:val="18"/>
              </w:rPr>
              <w:br/>
              <w:t>10) Anti HBs Ag-</w:t>
            </w:r>
            <w:proofErr w:type="spellStart"/>
            <w:r>
              <w:rPr>
                <w:rFonts w:ascii="Calibri" w:hAnsi="Calibri" w:cs="Arial"/>
                <w:color w:val="000000"/>
                <w:sz w:val="18"/>
                <w:szCs w:val="18"/>
              </w:rPr>
              <w:t>Ab</w:t>
            </w:r>
            <w:proofErr w:type="spellEnd"/>
            <w:r>
              <w:rPr>
                <w:rFonts w:ascii="Calibri" w:hAnsi="Calibri" w:cs="Arial"/>
                <w:color w:val="000000"/>
                <w:sz w:val="18"/>
                <w:szCs w:val="18"/>
              </w:rPr>
              <w:t xml:space="preserve"> ≥ 0.05 UI/ml</w:t>
            </w:r>
            <w:proofErr w:type="gramStart"/>
            <w:r>
              <w:rPr>
                <w:rFonts w:ascii="Calibri" w:hAnsi="Calibri" w:cs="Arial"/>
                <w:color w:val="000000"/>
                <w:sz w:val="18"/>
                <w:szCs w:val="18"/>
              </w:rPr>
              <w:t>.</w:t>
            </w:r>
            <w:proofErr w:type="gramEnd"/>
            <w:r>
              <w:rPr>
                <w:rFonts w:ascii="Calibri" w:hAnsi="Calibri" w:cs="Arial"/>
                <w:color w:val="000000"/>
                <w:sz w:val="18"/>
                <w:szCs w:val="18"/>
              </w:rPr>
              <w:br/>
            </w:r>
            <w:r>
              <w:rPr>
                <w:rFonts w:ascii="Calibri" w:hAnsi="Calibri" w:cs="Arial"/>
                <w:color w:val="000000"/>
                <w:sz w:val="18"/>
                <w:szCs w:val="18"/>
                <w:rtl/>
              </w:rPr>
              <w:t>وبالتالي فأن هذه الشروط يجب ان تكون المعيار لتقييم العروض المقدمة من الناحية الفنية</w:t>
            </w:r>
            <w:r>
              <w:rPr>
                <w:rFonts w:ascii="Calibri" w:hAnsi="Calibri" w:cs="Arial"/>
                <w:color w:val="000000"/>
                <w:sz w:val="18"/>
                <w:szCs w:val="18"/>
              </w:rPr>
              <w:t>.</w:t>
            </w:r>
            <w:r>
              <w:rPr>
                <w:rFonts w:ascii="Calibri" w:hAnsi="Calibri" w:cs="Arial"/>
                <w:color w:val="000000"/>
                <w:sz w:val="18"/>
                <w:szCs w:val="18"/>
              </w:rPr>
              <w:br/>
            </w:r>
            <w:r>
              <w:rPr>
                <w:rFonts w:ascii="Calibri" w:hAnsi="Calibri" w:cs="Arial"/>
                <w:color w:val="000000"/>
                <w:sz w:val="18"/>
                <w:szCs w:val="18"/>
              </w:rPr>
              <w:br/>
            </w:r>
            <w:r>
              <w:rPr>
                <w:rFonts w:ascii="Calibri" w:hAnsi="Calibri" w:cs="Arial"/>
                <w:color w:val="000000"/>
                <w:sz w:val="18"/>
                <w:szCs w:val="18"/>
              </w:rPr>
              <w:br/>
              <w:t xml:space="preserve">       </w:t>
            </w:r>
          </w:p>
        </w:tc>
        <w:tc>
          <w:tcPr>
            <w:tcW w:w="262" w:type="pct"/>
            <w:shd w:val="clear" w:color="auto" w:fill="auto"/>
            <w:vAlign w:val="center"/>
          </w:tcPr>
          <w:p w14:paraId="43569591" w14:textId="77777777" w:rsidR="00D64DEF" w:rsidRPr="00F04CA9" w:rsidRDefault="00D64DEF"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D64DEF" w:rsidRDefault="00D64DEF" w:rsidP="00073752">
            <w:pPr>
              <w:rPr>
                <w:rFonts w:cs="Calibri"/>
                <w:color w:val="000000"/>
              </w:rPr>
            </w:pPr>
          </w:p>
        </w:tc>
        <w:tc>
          <w:tcPr>
            <w:tcW w:w="106" w:type="pct"/>
            <w:shd w:val="clear" w:color="auto" w:fill="auto"/>
            <w:vAlign w:val="bottom"/>
          </w:tcPr>
          <w:p w14:paraId="10CC41CC" w14:textId="77777777" w:rsidR="00D64DEF" w:rsidRDefault="00D64DEF" w:rsidP="00073752">
            <w:pPr>
              <w:rPr>
                <w:rFonts w:cs="Calibri"/>
                <w:color w:val="000000"/>
                <w:sz w:val="16"/>
                <w:szCs w:val="16"/>
              </w:rPr>
            </w:pPr>
          </w:p>
        </w:tc>
        <w:tc>
          <w:tcPr>
            <w:tcW w:w="245" w:type="pct"/>
            <w:shd w:val="clear" w:color="auto" w:fill="auto"/>
            <w:vAlign w:val="bottom"/>
          </w:tcPr>
          <w:p w14:paraId="0704F087" w14:textId="77777777" w:rsidR="00D64DEF" w:rsidRDefault="00D64DEF" w:rsidP="00073752">
            <w:pPr>
              <w:rPr>
                <w:rFonts w:cs="Calibri"/>
                <w:color w:val="000000"/>
                <w:sz w:val="16"/>
                <w:szCs w:val="16"/>
              </w:rPr>
            </w:pPr>
          </w:p>
        </w:tc>
        <w:tc>
          <w:tcPr>
            <w:tcW w:w="230" w:type="pct"/>
            <w:shd w:val="clear" w:color="auto" w:fill="auto"/>
            <w:vAlign w:val="bottom"/>
          </w:tcPr>
          <w:p w14:paraId="638C0E1C" w14:textId="77777777" w:rsidR="00D64DEF" w:rsidRDefault="00D64DEF" w:rsidP="00073752">
            <w:pPr>
              <w:rPr>
                <w:rFonts w:cs="Calibri"/>
                <w:color w:val="000000"/>
                <w:sz w:val="16"/>
                <w:szCs w:val="16"/>
              </w:rPr>
            </w:pPr>
          </w:p>
        </w:tc>
        <w:tc>
          <w:tcPr>
            <w:tcW w:w="199" w:type="pct"/>
            <w:shd w:val="clear" w:color="auto" w:fill="auto"/>
            <w:vAlign w:val="bottom"/>
          </w:tcPr>
          <w:p w14:paraId="0F062250" w14:textId="77777777" w:rsidR="00D64DEF" w:rsidRDefault="00D64DEF" w:rsidP="00073752">
            <w:pPr>
              <w:rPr>
                <w:rFonts w:cs="Calibri"/>
                <w:color w:val="000000"/>
                <w:sz w:val="16"/>
                <w:szCs w:val="16"/>
              </w:rPr>
            </w:pPr>
          </w:p>
        </w:tc>
        <w:tc>
          <w:tcPr>
            <w:tcW w:w="203" w:type="pct"/>
            <w:shd w:val="clear" w:color="auto" w:fill="auto"/>
            <w:vAlign w:val="center"/>
          </w:tcPr>
          <w:p w14:paraId="795F1E3E"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D64DEF"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D64DEF" w:rsidRPr="00233B59" w:rsidRDefault="00D64DE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D64DEF" w:rsidRPr="005F17BD" w:rsidRDefault="00D64D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D64DEF"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D64DEF" w:rsidRDefault="00D64DE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D64DEF" w:rsidRPr="005F17BD" w:rsidRDefault="00D64D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D64DEF" w:rsidRPr="00233B59"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D64DEF" w:rsidRDefault="00D64D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2D2D0" w14:textId="77777777" w:rsidR="0043209D" w:rsidRDefault="0043209D" w:rsidP="00400881">
      <w:pPr>
        <w:spacing w:after="0" w:line="240" w:lineRule="auto"/>
      </w:pPr>
      <w:r>
        <w:separator/>
      </w:r>
    </w:p>
  </w:endnote>
  <w:endnote w:type="continuationSeparator" w:id="0">
    <w:p w14:paraId="645E3773" w14:textId="77777777" w:rsidR="0043209D" w:rsidRDefault="0043209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D64DEF" w:rsidRPr="00D1391E" w:rsidRDefault="00D64DE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26C9A">
          <w:rPr>
            <w:noProof/>
            <w:sz w:val="24"/>
            <w:szCs w:val="24"/>
          </w:rPr>
          <w:t>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870CD" w14:textId="77777777" w:rsidR="0043209D" w:rsidRDefault="0043209D" w:rsidP="00400881">
      <w:pPr>
        <w:spacing w:after="0" w:line="240" w:lineRule="auto"/>
      </w:pPr>
      <w:r>
        <w:separator/>
      </w:r>
    </w:p>
  </w:footnote>
  <w:footnote w:type="continuationSeparator" w:id="0">
    <w:p w14:paraId="14729705" w14:textId="77777777" w:rsidR="0043209D" w:rsidRDefault="0043209D" w:rsidP="00400881">
      <w:pPr>
        <w:spacing w:after="0" w:line="240" w:lineRule="auto"/>
      </w:pPr>
      <w:r>
        <w:continuationSeparator/>
      </w:r>
    </w:p>
  </w:footnote>
  <w:footnote w:id="1">
    <w:p w14:paraId="3AE6532D" w14:textId="77777777" w:rsidR="00D64DEF" w:rsidRDefault="00D64DE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D64DEF" w:rsidRDefault="00D64DE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D64DEF" w:rsidRDefault="00D64DE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D64DEF" w:rsidRDefault="00D64DE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D64DEF" w:rsidRDefault="00D64D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D64DEF" w:rsidRDefault="00D64DE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1889"/>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57E"/>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209D"/>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6C9A"/>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19A2"/>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1656"/>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4DEF"/>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4357"/>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40CB"/>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1263"/>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2BE97-FE0D-4832-8539-AF882404B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131</Pages>
  <Words>35668</Words>
  <Characters>203314</Characters>
  <Application>Microsoft Office Word</Application>
  <DocSecurity>0</DocSecurity>
  <Lines>1694</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70</cp:revision>
  <cp:lastPrinted>2022-01-19T07:17:00Z</cp:lastPrinted>
  <dcterms:created xsi:type="dcterms:W3CDTF">2022-01-13T10:10:00Z</dcterms:created>
  <dcterms:modified xsi:type="dcterms:W3CDTF">2022-09-06T08:20:00Z</dcterms:modified>
</cp:coreProperties>
</file>