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rsidR="00F4360B" w:rsidRPr="00792C83" w:rsidRDefault="00B37052" w:rsidP="00116D04">
      <w:pPr>
        <w:spacing w:before="120" w:after="120"/>
        <w:jc w:val="both"/>
        <w:rPr>
          <w:szCs w:val="24"/>
        </w:rPr>
      </w:pPr>
      <w:r w:rsidRPr="00B37052">
        <w:rPr>
          <w:i/>
          <w:iCs/>
          <w:szCs w:val="24"/>
        </w:rPr>
        <w:t>Medical Appliances (</w:t>
      </w:r>
      <w:proofErr w:type="spellStart"/>
      <w:proofErr w:type="gramStart"/>
      <w:r w:rsidRPr="00B37052">
        <w:rPr>
          <w:i/>
          <w:iCs/>
          <w:szCs w:val="24"/>
        </w:rPr>
        <w:t>kimadia</w:t>
      </w:r>
      <w:proofErr w:type="spellEnd"/>
      <w:r w:rsidRPr="00B37052">
        <w:rPr>
          <w:i/>
          <w:iCs/>
          <w:szCs w:val="24"/>
        </w:rPr>
        <w:t xml:space="preserve"> )</w:t>
      </w:r>
      <w:proofErr w:type="gramEnd"/>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E3282B">
        <w:rPr>
          <w:i/>
          <w:iCs/>
          <w:color w:val="000000"/>
          <w:szCs w:val="24"/>
        </w:rPr>
        <w:t>Hematology materials</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E3282B">
        <w:rPr>
          <w:rFonts w:ascii="Arial" w:hAnsi="Arial" w:cs="Arial"/>
          <w:sz w:val="32"/>
          <w:szCs w:val="32"/>
          <w:shd w:val="clear" w:color="auto" w:fill="FFFF00"/>
        </w:rPr>
        <w:t>47</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E3282B">
        <w:rPr>
          <w:rFonts w:ascii="Arial" w:hAnsi="Arial" w:cs="Arial"/>
          <w:sz w:val="32"/>
          <w:szCs w:val="32"/>
          <w:highlight w:val="yellow"/>
        </w:rPr>
        <w:t>25</w:t>
      </w:r>
      <w:proofErr w:type="gramEnd"/>
      <w:r w:rsidR="00116D04" w:rsidRPr="00116D04">
        <w:rPr>
          <w:rFonts w:ascii="Arial" w:hAnsi="Arial" w:cs="Arial"/>
          <w:sz w:val="32"/>
          <w:szCs w:val="32"/>
          <w:highlight w:val="yellow"/>
        </w:rPr>
        <w:t xml:space="preserve"> / </w:t>
      </w:r>
      <w:r w:rsidR="00E3282B">
        <w:rPr>
          <w:rFonts w:ascii="Arial" w:hAnsi="Arial" w:cs="Arial"/>
          <w:sz w:val="32"/>
          <w:szCs w:val="32"/>
          <w:highlight w:val="yellow"/>
        </w:rPr>
        <w:t>10</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E3282B">
        <w:rPr>
          <w:b/>
          <w:bCs/>
          <w:sz w:val="40"/>
          <w:szCs w:val="40"/>
          <w:shd w:val="clear" w:color="auto" w:fill="FFFF00"/>
          <w:lang w:bidi="ar-EG"/>
        </w:rPr>
        <w:t xml:space="preserve">Hematology </w:t>
      </w:r>
      <w:proofErr w:type="gramStart"/>
      <w:r w:rsidR="00E3282B">
        <w:rPr>
          <w:b/>
          <w:bCs/>
          <w:sz w:val="40"/>
          <w:szCs w:val="40"/>
          <w:shd w:val="clear" w:color="auto" w:fill="FFFF00"/>
          <w:lang w:bidi="ar-EG"/>
        </w:rPr>
        <w:t xml:space="preserve">Materials </w:t>
      </w:r>
      <w:r w:rsidRPr="00AF77AC">
        <w:rPr>
          <w:b/>
          <w:bCs/>
          <w:sz w:val="40"/>
          <w:szCs w:val="40"/>
          <w:lang w:bidi="ar-EG"/>
        </w:rPr>
        <w:t>)</w:t>
      </w:r>
      <w:proofErr w:type="gramEnd"/>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E3282B">
        <w:rPr>
          <w:b/>
          <w:bCs/>
          <w:szCs w:val="24"/>
          <w:shd w:val="clear" w:color="auto" w:fill="FFFF00"/>
          <w:lang w:bidi="ar-EG"/>
        </w:rPr>
        <w:t>LAB / 2022 / 47</w:t>
      </w:r>
      <w:r w:rsidRPr="00792C83">
        <w:rPr>
          <w:b/>
          <w:bCs/>
          <w:szCs w:val="24"/>
          <w:lang w:bidi="ar-EG"/>
        </w:rPr>
        <w:t>]</w:t>
      </w:r>
    </w:p>
    <w:p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spellStart"/>
      <w:proofErr w:type="gramStart"/>
      <w:r w:rsidR="00116D04" w:rsidRPr="00116D04">
        <w:rPr>
          <w:szCs w:val="24"/>
          <w:lang w:bidi="ar-EG"/>
        </w:rPr>
        <w:t>kimadia</w:t>
      </w:r>
      <w:proofErr w:type="spellEnd"/>
      <w:r w:rsidR="00116D04" w:rsidRPr="00116D04">
        <w:rPr>
          <w:szCs w:val="24"/>
          <w:lang w:bidi="ar-EG"/>
        </w:rPr>
        <w:t xml:space="preserve"> )</w:t>
      </w:r>
      <w:proofErr w:type="gramEnd"/>
      <w:r w:rsidRPr="00792C83">
        <w:rPr>
          <w:szCs w:val="24"/>
          <w:lang w:bidi="ar-EG"/>
        </w:rPr>
        <w:t>] is pleased to invite sealed bids from eligible bidders for supply of [</w:t>
      </w:r>
      <w:r w:rsidR="00E3282B">
        <w:rPr>
          <w:rFonts w:ascii="Arial" w:hAnsi="Arial" w:cs="Arial"/>
          <w:color w:val="FF0000"/>
          <w:szCs w:val="24"/>
          <w:shd w:val="clear" w:color="auto" w:fill="FFFF00"/>
        </w:rPr>
        <w:t>Hematology Materials ]</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w:t>
      </w:r>
      <w:proofErr w:type="spellStart"/>
      <w:r w:rsidR="00EB2A44" w:rsidRPr="00966FDB">
        <w:rPr>
          <w:szCs w:val="24"/>
          <w:lang w:bidi="ar-EG"/>
        </w:rPr>
        <w:t>kimadia</w:t>
      </w:r>
      <w:proofErr w:type="spellEnd"/>
      <w:r w:rsidR="00EB2A44" w:rsidRPr="00966FDB">
        <w:rPr>
          <w:szCs w:val="24"/>
          <w:lang w:bidi="ar-EG"/>
        </w:rPr>
        <w:t>)</w:t>
      </w:r>
      <w:r w:rsidRPr="00EB2A44">
        <w:rPr>
          <w:szCs w:val="24"/>
          <w:lang w:bidi="ar-EG"/>
        </w:rPr>
        <w:t xml:space="preserve">] and </w:t>
      </w:r>
      <w:proofErr w:type="gramStart"/>
      <w:r w:rsidRPr="00EB2A44">
        <w:rPr>
          <w:szCs w:val="24"/>
          <w:lang w:bidi="ar-EG"/>
        </w:rPr>
        <w:t>[</w:t>
      </w:r>
      <w:r w:rsidR="00EB2A44" w:rsidRPr="00966FDB">
        <w:rPr>
          <w:szCs w:val="24"/>
          <w:lang w:bidi="ar-EG"/>
        </w:rPr>
        <w:t xml:space="preserve"> from</w:t>
      </w:r>
      <w:proofErr w:type="gramEnd"/>
      <w:r w:rsidR="00EB2A44" w:rsidRPr="00966FDB">
        <w:rPr>
          <w:szCs w:val="24"/>
          <w:lang w:bidi="ar-EG"/>
        </w:rPr>
        <w:t xml:space="preserve">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proofErr w:type="gramStart"/>
      <w:r>
        <w:rPr>
          <w:rFonts w:ascii="Arial" w:hAnsi="Arial" w:cs="Arial"/>
          <w:b/>
          <w:bCs/>
          <w:spacing w:val="-2"/>
          <w:sz w:val="28"/>
          <w:szCs w:val="28"/>
          <w:lang w:val="en-GB"/>
        </w:rPr>
        <w:t>3</w:t>
      </w:r>
      <w:r w:rsidR="00420719" w:rsidRPr="00966FDB">
        <w:rPr>
          <w:rFonts w:eastAsia="Calibri"/>
          <w:sz w:val="26"/>
          <w:szCs w:val="26"/>
        </w:rPr>
        <w:t>.A</w:t>
      </w:r>
      <w:proofErr w:type="gramEnd"/>
      <w:r w:rsidR="00420719" w:rsidRPr="00966FDB">
        <w:rPr>
          <w:rFonts w:eastAsia="Calibri"/>
          <w:sz w:val="26"/>
          <w:szCs w:val="26"/>
        </w:rPr>
        <w:t xml:space="preserve">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w:t>
      </w:r>
      <w:proofErr w:type="gramStart"/>
      <w:r w:rsidRPr="00C33AC9">
        <w:rPr>
          <w:rFonts w:eastAsia="Calibri"/>
          <w:sz w:val="26"/>
          <w:szCs w:val="26"/>
        </w:rPr>
        <w:t>)one</w:t>
      </w:r>
      <w:proofErr w:type="gramEnd"/>
      <w:r w:rsidRPr="00C33AC9">
        <w:rPr>
          <w:rFonts w:eastAsia="Calibri"/>
          <w:sz w:val="26"/>
          <w:szCs w:val="26"/>
        </w:rPr>
        <w:t xml:space="preserv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w:t>
      </w:r>
      <w:proofErr w:type="gramStart"/>
      <w:r w:rsidRPr="00C33AC9">
        <w:rPr>
          <w:rFonts w:eastAsia="Calibri"/>
          <w:sz w:val="26"/>
          <w:szCs w:val="26"/>
        </w:rPr>
        <w:t>)two</w:t>
      </w:r>
      <w:proofErr w:type="gramEnd"/>
      <w:r w:rsidRPr="00C33AC9">
        <w:rPr>
          <w:rFonts w:eastAsia="Calibri"/>
          <w:sz w:val="26"/>
          <w:szCs w:val="26"/>
        </w:rPr>
        <w:t xml:space="preserve">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 xml:space="preserve">The method of payment fee will be cash &amp; the Bidding Document will be sent as state in ITB by E-mail of </w:t>
      </w:r>
      <w:proofErr w:type="spellStart"/>
      <w:r w:rsidRPr="00420719">
        <w:rPr>
          <w:sz w:val="26"/>
          <w:szCs w:val="26"/>
        </w:rPr>
        <w:t>kimadia</w:t>
      </w:r>
      <w:proofErr w:type="spellEnd"/>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E3282B">
        <w:rPr>
          <w:sz w:val="26"/>
          <w:szCs w:val="26"/>
          <w:highlight w:val="yellow"/>
        </w:rPr>
        <w:t>14</w:t>
      </w:r>
      <w:r w:rsidR="00420719" w:rsidRPr="00420719">
        <w:rPr>
          <w:sz w:val="26"/>
          <w:szCs w:val="26"/>
          <w:highlight w:val="yellow"/>
        </w:rPr>
        <w:t>/</w:t>
      </w:r>
      <w:r w:rsidR="00E3282B">
        <w:rPr>
          <w:sz w:val="26"/>
          <w:szCs w:val="26"/>
          <w:highlight w:val="yellow"/>
        </w:rPr>
        <w:t>11</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below(</w:t>
      </w:r>
      <w:r w:rsidR="00420719" w:rsidRPr="00420719">
        <w:rPr>
          <w:sz w:val="26"/>
          <w:szCs w:val="26"/>
          <w:highlight w:val="yellow"/>
        </w:rPr>
        <w:t>Iraq/ Baghdad/</w:t>
      </w:r>
      <w:proofErr w:type="spellStart"/>
      <w:r w:rsidR="00420719" w:rsidRPr="00420719">
        <w:rPr>
          <w:sz w:val="26"/>
          <w:szCs w:val="26"/>
        </w:rPr>
        <w:t>bab-</w:t>
      </w:r>
      <w:r w:rsidR="00420719" w:rsidRPr="00420719">
        <w:rPr>
          <w:sz w:val="26"/>
          <w:szCs w:val="26"/>
          <w:highlight w:val="yellow"/>
        </w:rPr>
        <w:t>Almad,hm</w:t>
      </w:r>
      <w:proofErr w:type="spellEnd"/>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w:t>
      </w:r>
      <w:proofErr w:type="spellStart"/>
      <w:r w:rsidR="00420719" w:rsidRPr="00420719">
        <w:rPr>
          <w:sz w:val="26"/>
          <w:szCs w:val="26"/>
          <w:highlight w:val="yellow"/>
        </w:rPr>
        <w:t>kimadia</w:t>
      </w:r>
      <w:proofErr w:type="spellEnd"/>
      <w:r w:rsidR="00420719" w:rsidRPr="00420719">
        <w:rPr>
          <w:sz w:val="26"/>
          <w:szCs w:val="26"/>
          <w:highlight w:val="yellow"/>
        </w:rPr>
        <w:t xml:space="preserve">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E3282B">
        <w:rPr>
          <w:sz w:val="26"/>
          <w:szCs w:val="26"/>
          <w:highlight w:val="yellow"/>
        </w:rPr>
        <w:t>15</w:t>
      </w:r>
      <w:r w:rsidR="00420719" w:rsidRPr="00420719">
        <w:rPr>
          <w:sz w:val="26"/>
          <w:szCs w:val="26"/>
          <w:highlight w:val="yellow"/>
        </w:rPr>
        <w:t xml:space="preserve">/ </w:t>
      </w:r>
      <w:r w:rsidR="00E3282B">
        <w:rPr>
          <w:sz w:val="26"/>
          <w:szCs w:val="26"/>
          <w:highlight w:val="yellow"/>
          <w:shd w:val="clear" w:color="auto" w:fill="FFFF00"/>
        </w:rPr>
        <w:t>11</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E3282B">
        <w:rPr>
          <w:b/>
          <w:bCs/>
          <w:i/>
          <w:sz w:val="26"/>
          <w:szCs w:val="26"/>
          <w:shd w:val="clear" w:color="auto" w:fill="FFFF00"/>
        </w:rPr>
        <w:t>22843.65</w:t>
      </w:r>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r w:rsidR="00E3282B">
        <w:rPr>
          <w:sz w:val="26"/>
          <w:szCs w:val="26"/>
          <w:shd w:val="clear" w:color="auto" w:fill="FFFF00"/>
        </w:rPr>
        <w:t>twenty two</w:t>
      </w:r>
      <w:r w:rsidR="00420719" w:rsidRPr="00420719">
        <w:rPr>
          <w:sz w:val="26"/>
          <w:szCs w:val="26"/>
          <w:shd w:val="clear" w:color="auto" w:fill="FFFF00"/>
        </w:rPr>
        <w:t xml:space="preserve"> thousand </w:t>
      </w:r>
      <w:r w:rsidR="00E3282B">
        <w:rPr>
          <w:sz w:val="26"/>
          <w:szCs w:val="26"/>
          <w:shd w:val="clear" w:color="auto" w:fill="FFFF00"/>
        </w:rPr>
        <w:t>eight</w:t>
      </w:r>
      <w:r w:rsidR="00420719" w:rsidRPr="00420719">
        <w:rPr>
          <w:sz w:val="26"/>
          <w:szCs w:val="26"/>
          <w:shd w:val="clear" w:color="auto" w:fill="FFFF00"/>
        </w:rPr>
        <w:t xml:space="preserve"> hundred </w:t>
      </w:r>
      <w:r w:rsidR="00E3282B">
        <w:rPr>
          <w:sz w:val="26"/>
          <w:szCs w:val="26"/>
          <w:shd w:val="clear" w:color="auto" w:fill="FFFF00"/>
        </w:rPr>
        <w:t>forty three</w:t>
      </w:r>
      <w:r w:rsidR="00420719" w:rsidRPr="00420719">
        <w:rPr>
          <w:sz w:val="26"/>
          <w:szCs w:val="26"/>
          <w:shd w:val="clear" w:color="auto" w:fill="FFFF00"/>
        </w:rPr>
        <w:t xml:space="preserve"> Ame</w:t>
      </w:r>
      <w:r w:rsidR="00307E1F">
        <w:rPr>
          <w:sz w:val="26"/>
          <w:szCs w:val="26"/>
          <w:shd w:val="clear" w:color="auto" w:fill="FFFF00"/>
        </w:rPr>
        <w:t xml:space="preserve">rican dollar &amp; </w:t>
      </w:r>
      <w:r w:rsidR="00E3282B">
        <w:rPr>
          <w:sz w:val="26"/>
          <w:szCs w:val="26"/>
          <w:shd w:val="clear" w:color="auto" w:fill="FFFF00"/>
        </w:rPr>
        <w:t>sixty five</w:t>
      </w:r>
      <w:r w:rsidR="00307E1F">
        <w:rPr>
          <w:sz w:val="26"/>
          <w:szCs w:val="26"/>
          <w:shd w:val="clear" w:color="auto" w:fill="FFFF00"/>
        </w:rPr>
        <w:t xml:space="preserve"> cents</w:t>
      </w:r>
      <w:r w:rsidR="00420719" w:rsidRPr="00420719">
        <w:rPr>
          <w:sz w:val="26"/>
          <w:szCs w:val="26"/>
          <w:shd w:val="clear" w:color="auto" w:fill="FFFF00"/>
        </w:rPr>
        <w:t>.</w:t>
      </w:r>
      <w:r w:rsidR="00420719" w:rsidRPr="00420719">
        <w:rPr>
          <w:sz w:val="26"/>
          <w:szCs w:val="26"/>
        </w:rPr>
        <w:t xml:space="preserve">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spellStart"/>
      <w:proofErr w:type="gramStart"/>
      <w:r w:rsidRPr="001267AD">
        <w:rPr>
          <w:b/>
          <w:bCs/>
          <w:szCs w:val="24"/>
          <w:lang w:bidi="ar-EG"/>
        </w:rPr>
        <w:t>Albaldawy</w:t>
      </w:r>
      <w:proofErr w:type="spellEnd"/>
      <w:r w:rsidRPr="001267AD">
        <w:rPr>
          <w:b/>
          <w:bCs/>
          <w:szCs w:val="24"/>
          <w:lang w:bidi="ar-EG"/>
        </w:rPr>
        <w:t xml:space="preserve">  </w:t>
      </w:r>
      <w:r w:rsidR="00E86D25" w:rsidRPr="00792C83">
        <w:rPr>
          <w:b/>
          <w:bCs/>
          <w:szCs w:val="24"/>
          <w:lang w:bidi="ar-EG"/>
        </w:rPr>
        <w:t>]</w:t>
      </w:r>
      <w:proofErr w:type="gramEnd"/>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spellStart"/>
      <w:proofErr w:type="gramStart"/>
      <w:r w:rsidR="001267AD" w:rsidRPr="001267AD">
        <w:rPr>
          <w:b/>
          <w:bCs/>
          <w:szCs w:val="24"/>
          <w:lang w:bidi="ar-EG"/>
        </w:rPr>
        <w:t>kimadia</w:t>
      </w:r>
      <w:proofErr w:type="spellEnd"/>
      <w:r w:rsidR="001267AD" w:rsidRPr="001267AD">
        <w:rPr>
          <w:b/>
          <w:bCs/>
          <w:szCs w:val="24"/>
          <w:lang w:bidi="ar-EG"/>
        </w:rPr>
        <w:t xml:space="preserve"> )</w:t>
      </w:r>
      <w:proofErr w:type="gramEnd"/>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9"/>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47ECB"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proofErr w:type="gramStart"/>
            <w:r w:rsidRPr="00151021">
              <w:rPr>
                <w:szCs w:val="24"/>
                <w:lang w:bidi="ar-EG"/>
              </w:rPr>
              <w:t>defines</w:t>
            </w:r>
            <w:proofErr w:type="gramEnd"/>
            <w:r w:rsidRPr="00151021">
              <w:rPr>
                <w:szCs w:val="24"/>
                <w:lang w:bidi="ar-EG"/>
              </w:rPr>
              <w:t xml:space="preserve">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w:t>
            </w:r>
            <w:r w:rsidR="00F8403D">
              <w:rPr>
                <w:szCs w:val="24"/>
                <w:lang w:bidi="ar-EG"/>
              </w:rPr>
              <w:t>0</w:t>
            </w:r>
            <w:r w:rsidRPr="00151021">
              <w:rPr>
                <w:szCs w:val="24"/>
                <w:lang w:bidi="ar-EG"/>
              </w:rPr>
              <w: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tbl>
    <w:bookmarkEnd w:id="9"/>
    <w:bookmarkEnd w:id="10"/>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51021">
              <w:rPr>
                <w:szCs w:val="24"/>
                <w:lang w:bidi="ar-EG"/>
              </w:rPr>
              <w:t>Kimadia</w:t>
            </w:r>
            <w:proofErr w:type="spellEnd"/>
            <w:r w:rsidRPr="00151021">
              <w:rPr>
                <w:szCs w:val="24"/>
                <w:lang w:bidi="ar-EG"/>
              </w:rPr>
              <w:t xml:space="preserve">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17.1 The Bidder shall submit as part of its bid a Bid </w:t>
            </w:r>
            <w:proofErr w:type="spellStart"/>
            <w:r w:rsidRPr="00792C83">
              <w:rPr>
                <w:szCs w:val="24"/>
                <w:lang w:bidi="ar-EG"/>
              </w:rPr>
              <w:t>guaranteein</w:t>
            </w:r>
            <w:proofErr w:type="spellEnd"/>
            <w:r w:rsidRPr="00792C83">
              <w:rPr>
                <w:szCs w:val="24"/>
                <w:lang w:bidi="ar-EG"/>
              </w:rPr>
              <w:t xml:space="preserve"> the form of an unconditional guarantee and payable upon first </w:t>
            </w:r>
            <w:proofErr w:type="spellStart"/>
            <w:r w:rsidRPr="00792C83">
              <w:rPr>
                <w:szCs w:val="24"/>
                <w:lang w:bidi="ar-EG"/>
              </w:rPr>
              <w:t>demandand</w:t>
            </w:r>
            <w:proofErr w:type="spellEnd"/>
            <w:r w:rsidRPr="00792C83">
              <w:rPr>
                <w:szCs w:val="24"/>
                <w:lang w:bidi="ar-EG"/>
              </w:rPr>
              <w:t xml:space="preserve">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w:t>
            </w:r>
            <w:proofErr w:type="spellStart"/>
            <w:r w:rsidRPr="00792C83">
              <w:rPr>
                <w:szCs w:val="24"/>
                <w:lang w:bidi="ar-EG"/>
              </w:rPr>
              <w:t>submited</w:t>
            </w:r>
            <w:proofErr w:type="spellEnd"/>
            <w:r w:rsidRPr="00792C83">
              <w:rPr>
                <w:szCs w:val="24"/>
                <w:lang w:bidi="ar-EG"/>
              </w:rPr>
              <w:t xml:space="preserve">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04483B">
              <w:rPr>
                <w:sz w:val="22"/>
                <w:szCs w:val="22"/>
                <w:lang w:bidi="ar-EG"/>
              </w:rPr>
              <w:t xml:space="preserve"> </w:t>
            </w:r>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proofErr w:type="gramStart"/>
            <w:r>
              <w:rPr>
                <w:szCs w:val="24"/>
                <w:lang w:bidi="ar-EG"/>
              </w:rPr>
              <w:t>c</w:t>
            </w:r>
            <w:r w:rsidR="006108D0" w:rsidRPr="006108D0">
              <w:rPr>
                <w:szCs w:val="24"/>
                <w:lang w:bidi="ar-EG"/>
              </w:rPr>
              <w:t xml:space="preserve"> </w:t>
            </w:r>
            <w:r>
              <w:rPr>
                <w:szCs w:val="24"/>
                <w:lang w:bidi="ar-EG"/>
              </w:rPr>
              <w:t>.</w:t>
            </w:r>
            <w:proofErr w:type="gramEnd"/>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bear the name and address of the Bidder and Bidder stamp on four </w:t>
            </w:r>
            <w:r w:rsidRPr="0081484C">
              <w:rPr>
                <w:szCs w:val="24"/>
                <w:lang w:bidi="ar-EG"/>
              </w:rPr>
              <w:lastRenderedPageBreak/>
              <w:t>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 xml:space="preserve">All Bid’s content and attachments will be </w:t>
            </w:r>
            <w:proofErr w:type="spellStart"/>
            <w:r w:rsidRPr="0081484C">
              <w:rPr>
                <w:szCs w:val="24"/>
                <w:lang w:bidi="ar-EG"/>
              </w:rPr>
              <w:t>initialled</w:t>
            </w:r>
            <w:proofErr w:type="spellEnd"/>
            <w:r w:rsidRPr="0081484C">
              <w:rPr>
                <w:szCs w:val="24"/>
                <w:lang w:bidi="ar-EG"/>
              </w:rPr>
              <w:t xml:space="preserve">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w:t>
            </w:r>
            <w:r w:rsidRPr="0081484C">
              <w:rPr>
                <w:szCs w:val="24"/>
                <w:lang w:bidi="ar-EG"/>
              </w:rPr>
              <w:lastRenderedPageBreak/>
              <w:t xml:space="preserve">Supplies and Equipment) </w:t>
            </w:r>
          </w:p>
        </w:tc>
      </w:tr>
    </w:tbl>
    <w:p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rPr>
              <w:t xml:space="preserve"> will be forfeited</w:t>
            </w:r>
            <w:proofErr w:type="gramStart"/>
            <w:r w:rsidR="007D22F9" w:rsidRPr="006A0B1D">
              <w:rPr>
                <w:rStyle w:val="tlid-translation"/>
                <w:color w:val="000000"/>
                <w:lang/>
              </w:rPr>
              <w:t>.</w:t>
            </w:r>
            <w:r w:rsidRPr="0081484C">
              <w:rPr>
                <w:szCs w:val="24"/>
                <w:lang w:bidi="ar-EG"/>
              </w:rPr>
              <w:t>.</w:t>
            </w:r>
            <w:proofErr w:type="gramEnd"/>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lastRenderedPageBreak/>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w:t>
            </w:r>
            <w:r w:rsidR="00F04A57" w:rsidRPr="00151021">
              <w:rPr>
                <w:szCs w:val="24"/>
                <w:lang w:bidi="ar-EG"/>
              </w:rPr>
              <w:lastRenderedPageBreak/>
              <w:t>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10"/>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w:t>
            </w:r>
            <w:proofErr w:type="spellStart"/>
            <w:r w:rsidR="00F04A57" w:rsidRPr="00F04A57">
              <w:rPr>
                <w:b/>
                <w:bCs/>
                <w:i/>
                <w:iCs/>
                <w:szCs w:val="24"/>
                <w:lang w:bidi="ar-EG"/>
              </w:rPr>
              <w:t>kimadia</w:t>
            </w:r>
            <w:proofErr w:type="spellEnd"/>
            <w:r w:rsidR="00F04A57" w:rsidRPr="00F04A57">
              <w:rPr>
                <w:b/>
                <w:bCs/>
                <w:i/>
                <w:iCs/>
                <w:szCs w:val="24"/>
                <w:lang w:bidi="ar-EG"/>
              </w:rPr>
              <w:t>)</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Project or Tender: [</w:t>
            </w:r>
            <w:r w:rsidR="00E3282B">
              <w:rPr>
                <w:b/>
                <w:bCs/>
                <w:i/>
                <w:iCs/>
                <w:szCs w:val="24"/>
                <w:shd w:val="clear" w:color="auto" w:fill="FFFF00"/>
                <w:lang w:bidi="ar-EG"/>
              </w:rPr>
              <w:t>Hematology Materials</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E3282B">
              <w:rPr>
                <w:rFonts w:ascii="Arial" w:hAnsi="Arial" w:cs="Arial"/>
                <w:sz w:val="28"/>
                <w:szCs w:val="28"/>
                <w:highlight w:val="yellow"/>
                <w:lang w:val="en-GB"/>
              </w:rPr>
              <w:t>47</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F8403D">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r w:rsidR="00F8403D">
              <w:rPr>
                <w:rFonts w:ascii="Arial" w:hAnsi="Arial" w:cs="Arial"/>
                <w:sz w:val="28"/>
                <w:szCs w:val="28"/>
                <w:lang w:val="en-GB"/>
              </w:rPr>
              <w:t>47</w:t>
            </w:r>
            <w:r w:rsidR="00B450C9">
              <w:rPr>
                <w:rFonts w:ascii="Arial" w:hAnsi="Arial" w:cs="Arial"/>
                <w:sz w:val="28"/>
                <w:szCs w:val="28"/>
                <w:lang w:val="en-GB"/>
              </w:rPr>
              <w:t xml:space="preserve"> </w:t>
            </w:r>
            <w:r w:rsidR="00CA7EA7" w:rsidRPr="0081484C">
              <w:rPr>
                <w:szCs w:val="24"/>
                <w:lang w:bidi="ar-EG"/>
              </w:rPr>
              <w:t>] for [</w:t>
            </w:r>
            <w:r w:rsidRPr="00F04A57">
              <w:rPr>
                <w:b/>
                <w:bCs/>
                <w:i/>
                <w:iCs/>
                <w:szCs w:val="24"/>
                <w:lang w:bidi="ar-EG"/>
              </w:rPr>
              <w:t>The Ministry of Health / / The State Company For Marketing Drug Medical Appliances (</w:t>
            </w:r>
            <w:proofErr w:type="spellStart"/>
            <w:r w:rsidRPr="00F04A57">
              <w:rPr>
                <w:b/>
                <w:bCs/>
                <w:i/>
                <w:iCs/>
                <w:szCs w:val="24"/>
                <w:lang w:bidi="ar-EG"/>
              </w:rPr>
              <w:t>kimadia</w:t>
            </w:r>
            <w:proofErr w:type="spellEnd"/>
            <w:r w:rsidRPr="00F04A57">
              <w:rPr>
                <w:b/>
                <w:bCs/>
                <w:i/>
                <w:iCs/>
                <w:szCs w:val="24"/>
                <w:lang w:bidi="ar-EG"/>
              </w:rPr>
              <w:t>)</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w:t>
            </w:r>
            <w:proofErr w:type="spellStart"/>
            <w:r w:rsidR="008C5FD4" w:rsidRPr="00966FDB">
              <w:rPr>
                <w:rFonts w:ascii="Arial" w:hAnsi="Arial" w:cs="Arial"/>
                <w:sz w:val="28"/>
                <w:szCs w:val="28"/>
                <w:lang w:val="en-GB"/>
              </w:rPr>
              <w:t>bab-Almadhm</w:t>
            </w:r>
            <w:proofErr w:type="spellEnd"/>
            <w:r w:rsidR="008C5FD4" w:rsidRPr="00966FDB">
              <w:rPr>
                <w:rFonts w:ascii="Arial" w:hAnsi="Arial" w:cs="Arial"/>
                <w:sz w:val="28"/>
                <w:szCs w:val="28"/>
                <w:lang w:val="en-GB"/>
              </w:rPr>
              <w:t xml:space="preserve"> /Ministry of Health / The State Company For Marketing Drug Medical Appliances (</w:t>
            </w:r>
            <w:proofErr w:type="spellStart"/>
            <w:proofErr w:type="gramStart"/>
            <w:r w:rsidR="008C5FD4" w:rsidRPr="00966FDB">
              <w:rPr>
                <w:rFonts w:ascii="Arial" w:hAnsi="Arial" w:cs="Arial"/>
                <w:sz w:val="28"/>
                <w:szCs w:val="28"/>
                <w:lang w:val="en-GB"/>
              </w:rPr>
              <w:t>kimadia</w:t>
            </w:r>
            <w:proofErr w:type="spellEnd"/>
            <w:r w:rsidR="008C5FD4" w:rsidRPr="00966FDB">
              <w:rPr>
                <w:rFonts w:ascii="Arial" w:hAnsi="Arial" w:cs="Arial"/>
                <w:sz w:val="28"/>
                <w:szCs w:val="28"/>
                <w:lang w:val="en-GB"/>
              </w:rPr>
              <w:t xml:space="preserve">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1"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proofErr w:type="spellStart"/>
            <w:r w:rsidR="008C5FD4" w:rsidRPr="00966FDB">
              <w:rPr>
                <w:rFonts w:ascii="Arial" w:hAnsi="Arial" w:cs="Arial"/>
                <w:sz w:val="28"/>
                <w:szCs w:val="28"/>
                <w:shd w:val="clear" w:color="auto" w:fill="FFFF00"/>
                <w:lang w:val="en-GB"/>
              </w:rPr>
              <w:t>aqia</w:t>
            </w:r>
            <w:proofErr w:type="spellEnd"/>
            <w:r w:rsidR="008C5FD4" w:rsidRPr="00966FDB">
              <w:rPr>
                <w:rFonts w:ascii="Arial" w:hAnsi="Arial" w:cs="Arial"/>
                <w:sz w:val="28"/>
                <w:szCs w:val="28"/>
                <w:shd w:val="clear" w:color="auto" w:fill="FFFF00"/>
                <w:lang w:val="en-GB"/>
              </w:rPr>
              <w:t xml:space="preserve">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r w:rsidRPr="00E9325E">
              <w:rPr>
                <w:rFonts w:ascii="Arial" w:hAnsi="Arial" w:cs="Arial"/>
                <w:sz w:val="28"/>
                <w:szCs w:val="28"/>
                <w:lang w:val="en-GB"/>
              </w:rPr>
              <w:t xml:space="preserve"> </w:t>
            </w:r>
            <w:r w:rsidR="001201C8">
              <w:rPr>
                <w:rFonts w:ascii="Arial" w:hAnsi="Arial" w:cs="Arial"/>
                <w:sz w:val="28"/>
                <w:szCs w:val="28"/>
                <w:lang w:val="en-GB"/>
              </w:rPr>
              <w:t>:</w:t>
            </w:r>
          </w:p>
          <w:p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E3282B">
              <w:rPr>
                <w:rFonts w:ascii="Arial" w:hAnsi="Arial" w:cs="Arial"/>
                <w:sz w:val="28"/>
                <w:szCs w:val="28"/>
                <w:highlight w:val="yellow"/>
                <w:lang w:val="en-GB"/>
              </w:rPr>
              <w:t>7</w:t>
            </w:r>
            <w:proofErr w:type="gramEnd"/>
            <w:r w:rsidRPr="00E9325E">
              <w:rPr>
                <w:rFonts w:ascii="Arial" w:hAnsi="Arial" w:cs="Arial"/>
                <w:sz w:val="28"/>
                <w:szCs w:val="28"/>
                <w:highlight w:val="yellow"/>
                <w:lang w:val="en-GB"/>
              </w:rPr>
              <w:t xml:space="preserve"> /  </w:t>
            </w:r>
            <w:r w:rsidR="00E3282B">
              <w:rPr>
                <w:rFonts w:ascii="Arial" w:hAnsi="Arial" w:cs="Arial"/>
                <w:sz w:val="28"/>
                <w:szCs w:val="28"/>
                <w:highlight w:val="yellow"/>
                <w:lang w:val="en-GB"/>
              </w:rPr>
              <w:t>11</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w:t>
            </w:r>
            <w:r w:rsidRPr="00D75F78">
              <w:rPr>
                <w:i/>
                <w:iCs/>
                <w:szCs w:val="24"/>
                <w:lang w:bidi="ar-EG"/>
              </w:rPr>
              <w:lastRenderedPageBreak/>
              <w:t xml:space="preserve">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lastRenderedPageBreak/>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accept  the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lastRenderedPageBreak/>
              <w:t>8-</w:t>
            </w:r>
            <w:r w:rsidRPr="009C23FA">
              <w:rPr>
                <w:rFonts w:ascii="Arial" w:hAnsi="Arial" w:cs="Arial"/>
                <w:sz w:val="28"/>
                <w:szCs w:val="22"/>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lastRenderedPageBreak/>
              <w:t>16- It is necessary for companies to submit a non-objection letter issued by the General Tax Authority, and if this is not possible, an 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w:t>
            </w:r>
            <w:proofErr w:type="spellStart"/>
            <w:r w:rsidRPr="009C23FA">
              <w:rPr>
                <w:rFonts w:ascii="Calibri" w:hAnsi="Calibri" w:cs="Arial"/>
                <w:sz w:val="22"/>
                <w:szCs w:val="22"/>
              </w:rPr>
              <w:t>Kimadia</w:t>
            </w:r>
            <w:proofErr w:type="spellEnd"/>
            <w:r w:rsidRPr="009C23FA">
              <w:rPr>
                <w:rFonts w:ascii="Calibri" w:hAnsi="Calibri" w:cs="Arial"/>
                <w:sz w:val="22"/>
                <w:szCs w:val="22"/>
              </w:rPr>
              <w:t xml:space="preserve">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E3282B">
              <w:rPr>
                <w:rFonts w:ascii="Arial" w:hAnsi="Arial" w:cs="Arial"/>
                <w:sz w:val="28"/>
                <w:szCs w:val="28"/>
                <w:shd w:val="clear" w:color="auto" w:fill="FFFF00"/>
                <w:lang w:val="en-GB"/>
              </w:rPr>
              <w:t>14</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E3282B">
              <w:rPr>
                <w:rFonts w:ascii="Arial" w:hAnsi="Arial" w:cs="Arial"/>
                <w:sz w:val="28"/>
                <w:szCs w:val="28"/>
                <w:shd w:val="clear" w:color="auto" w:fill="FFFF00"/>
                <w:lang w:val="en-GB"/>
              </w:rPr>
              <w:t>11</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009C23FA" w:rsidRPr="009C23FA">
              <w:rPr>
                <w:rFonts w:ascii="Arial" w:hAnsi="Arial" w:cs="Arial"/>
                <w:sz w:val="28"/>
                <w:szCs w:val="28"/>
                <w:highlight w:val="yellow"/>
                <w:lang w:val="en-GB"/>
              </w:rPr>
              <w:t xml:space="preserve">( </w:t>
            </w:r>
            <w:r w:rsidR="00E3282B">
              <w:rPr>
                <w:rFonts w:ascii="Arial" w:hAnsi="Arial" w:cs="Arial"/>
                <w:sz w:val="28"/>
                <w:szCs w:val="28"/>
                <w:highlight w:val="yellow"/>
                <w:lang w:val="en-GB"/>
              </w:rPr>
              <w:t>12</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E3282B">
              <w:rPr>
                <w:rFonts w:ascii="Arial" w:hAnsi="Arial" w:cs="Arial"/>
                <w:sz w:val="28"/>
                <w:szCs w:val="28"/>
                <w:highlight w:val="yellow"/>
                <w:shd w:val="clear" w:color="auto" w:fill="FFFF00"/>
                <w:lang w:val="en-GB"/>
              </w:rPr>
              <w:t>12</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:The</w:t>
            </w:r>
            <w:proofErr w:type="gramEnd"/>
            <w:r w:rsidRPr="00E52CFD">
              <w:rPr>
                <w:rFonts w:ascii="Arial" w:hAnsi="Arial" w:cs="Arial"/>
                <w:sz w:val="28"/>
                <w:szCs w:val="28"/>
                <w:lang w:val="en-GB"/>
              </w:rPr>
              <w:t xml:space="preserv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E3282B">
              <w:rPr>
                <w:rFonts w:ascii="Arial" w:hAnsi="Arial" w:cs="Arial"/>
                <w:sz w:val="28"/>
                <w:szCs w:val="28"/>
                <w:shd w:val="clear" w:color="auto" w:fill="FFFF00"/>
                <w:lang w:val="en-GB"/>
              </w:rPr>
              <w:t>33123292.500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E3282B">
              <w:rPr>
                <w:rFonts w:ascii="Arial" w:hAnsi="Arial" w:cs="Arial"/>
                <w:sz w:val="28"/>
                <w:szCs w:val="28"/>
                <w:shd w:val="clear" w:color="auto" w:fill="FFFF00"/>
                <w:lang w:val="en-GB"/>
              </w:rPr>
              <w:t>thirty three</w:t>
            </w:r>
            <w:r w:rsidRPr="00E52CFD">
              <w:rPr>
                <w:rFonts w:ascii="Arial" w:hAnsi="Arial" w:cs="Arial"/>
                <w:sz w:val="28"/>
                <w:szCs w:val="28"/>
                <w:highlight w:val="yellow"/>
              </w:rPr>
              <w:t xml:space="preserve"> millions </w:t>
            </w:r>
            <w:r w:rsidR="00E3282B">
              <w:rPr>
                <w:rFonts w:ascii="Arial" w:hAnsi="Arial" w:cs="Arial"/>
                <w:sz w:val="28"/>
                <w:szCs w:val="28"/>
                <w:highlight w:val="yellow"/>
              </w:rPr>
              <w:t xml:space="preserve">one hundred </w:t>
            </w:r>
            <w:proofErr w:type="spellStart"/>
            <w:r w:rsidR="00E3282B">
              <w:rPr>
                <w:rFonts w:ascii="Arial" w:hAnsi="Arial" w:cs="Arial"/>
                <w:sz w:val="28"/>
                <w:szCs w:val="28"/>
                <w:highlight w:val="yellow"/>
              </w:rPr>
              <w:t>twety</w:t>
            </w:r>
            <w:proofErr w:type="spellEnd"/>
            <w:r w:rsidR="00E3282B">
              <w:rPr>
                <w:rFonts w:ascii="Arial" w:hAnsi="Arial" w:cs="Arial"/>
                <w:sz w:val="28"/>
                <w:szCs w:val="28"/>
                <w:highlight w:val="yellow"/>
              </w:rPr>
              <w:t xml:space="preserve"> three </w:t>
            </w:r>
            <w:r w:rsidRPr="00E52CFD">
              <w:rPr>
                <w:rFonts w:ascii="Arial" w:hAnsi="Arial" w:cs="Arial"/>
                <w:sz w:val="28"/>
                <w:szCs w:val="28"/>
                <w:highlight w:val="yellow"/>
              </w:rPr>
              <w:t xml:space="preserve"> thousand </w:t>
            </w:r>
            <w:r w:rsidR="00E3282B">
              <w:rPr>
                <w:rFonts w:ascii="Arial" w:hAnsi="Arial" w:cs="Arial"/>
                <w:sz w:val="28"/>
                <w:szCs w:val="28"/>
                <w:highlight w:val="yellow"/>
              </w:rPr>
              <w:t>two</w:t>
            </w:r>
            <w:r w:rsidRPr="00E52CFD">
              <w:rPr>
                <w:rFonts w:ascii="Arial" w:hAnsi="Arial" w:cs="Arial"/>
                <w:sz w:val="28"/>
                <w:szCs w:val="28"/>
                <w:highlight w:val="yellow"/>
              </w:rPr>
              <w:t xml:space="preserve"> hundred </w:t>
            </w:r>
            <w:r w:rsidR="00E3282B">
              <w:rPr>
                <w:rFonts w:ascii="Arial" w:hAnsi="Arial" w:cs="Arial"/>
                <w:sz w:val="28"/>
                <w:szCs w:val="28"/>
                <w:highlight w:val="yellow"/>
              </w:rPr>
              <w:t>ninety two</w:t>
            </w:r>
            <w:r w:rsidRPr="00E52CFD">
              <w:rPr>
                <w:rFonts w:ascii="Arial" w:hAnsi="Arial" w:cs="Arial"/>
                <w:sz w:val="28"/>
                <w:szCs w:val="28"/>
                <w:highlight w:val="yellow"/>
              </w:rPr>
              <w:t xml:space="preserve"> </w:t>
            </w:r>
            <w:r w:rsidRPr="00E52CFD">
              <w:rPr>
                <w:rFonts w:ascii="Arial" w:hAnsi="Arial" w:cs="Arial"/>
                <w:sz w:val="28"/>
                <w:szCs w:val="28"/>
                <w:highlight w:val="yellow"/>
                <w:lang w:val="en-GB"/>
              </w:rPr>
              <w:t xml:space="preserve"> Iraqi Dinar</w:t>
            </w:r>
            <w:r w:rsidR="00E3282B" w:rsidRPr="00E3282B">
              <w:rPr>
                <w:rFonts w:ascii="Arial" w:hAnsi="Arial" w:cs="Arial"/>
                <w:sz w:val="28"/>
                <w:szCs w:val="28"/>
                <w:shd w:val="clear" w:color="auto" w:fill="FFE599" w:themeFill="accent4" w:themeFillTint="66"/>
                <w:lang w:val="en-GB"/>
              </w:rPr>
              <w:t xml:space="preserve"> and five hundred </w:t>
            </w:r>
            <w:proofErr w:type="spellStart"/>
            <w:r w:rsidR="00E3282B" w:rsidRPr="00E3282B">
              <w:rPr>
                <w:rFonts w:ascii="Arial" w:hAnsi="Arial" w:cs="Arial"/>
                <w:sz w:val="28"/>
                <w:szCs w:val="28"/>
                <w:shd w:val="clear" w:color="auto" w:fill="FFE599" w:themeFill="accent4" w:themeFillTint="66"/>
                <w:lang w:val="en-GB"/>
              </w:rPr>
              <w:t>Fils</w:t>
            </w:r>
            <w:proofErr w:type="spellEnd"/>
            <w:r w:rsidR="00E3282B" w:rsidRPr="00E3282B">
              <w:rPr>
                <w:rFonts w:ascii="Arial" w:hAnsi="Arial" w:cs="Arial"/>
                <w:sz w:val="28"/>
                <w:szCs w:val="28"/>
                <w:shd w:val="clear" w:color="auto" w:fill="FFE599" w:themeFill="accent4" w:themeFillTint="66"/>
                <w:lang w:val="en-GB"/>
              </w:rPr>
              <w:t xml:space="preserve"> </w:t>
            </w:r>
            <w:r w:rsidR="00E3282B">
              <w:rPr>
                <w:rFonts w:ascii="Arial" w:hAnsi="Arial" w:cs="Arial"/>
                <w:sz w:val="28"/>
                <w:szCs w:val="28"/>
                <w:lang w:val="en-GB"/>
              </w:rPr>
              <w:t xml:space="preserve">. </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As well as monition in 17.1 will be (d)or </w:t>
            </w:r>
            <w:proofErr w:type="spellStart"/>
            <w:r w:rsidRPr="00E52CFD">
              <w:rPr>
                <w:rFonts w:ascii="Arial" w:hAnsi="Arial" w:cs="Arial"/>
                <w:sz w:val="28"/>
                <w:szCs w:val="28"/>
                <w:lang w:val="en-GB"/>
              </w:rPr>
              <w:t>svtjh</w:t>
            </w:r>
            <w:proofErr w:type="spellEnd"/>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w:t>
            </w:r>
            <w:proofErr w:type="spellStart"/>
            <w:r w:rsidRPr="00E52CFD">
              <w:rPr>
                <w:rFonts w:ascii="Arial" w:hAnsi="Arial" w:cs="Arial"/>
                <w:sz w:val="28"/>
                <w:szCs w:val="28"/>
                <w:lang w:val="en-GB"/>
              </w:rPr>
              <w:t>share holders</w:t>
            </w:r>
            <w:proofErr w:type="spellEnd"/>
            <w:r w:rsidRPr="00E52CFD">
              <w:rPr>
                <w:rFonts w:ascii="Arial" w:hAnsi="Arial" w:cs="Arial"/>
                <w:sz w:val="28"/>
                <w:szCs w:val="28"/>
                <w:lang w:val="en-GB"/>
              </w:rPr>
              <w:t xml:space="preserve">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xml:space="preserve">- The submitting of bond should attached with Litter of legalized issuing (private &amp; secret) send to </w:t>
            </w:r>
            <w:proofErr w:type="spellStart"/>
            <w:r w:rsidRPr="00E52CFD">
              <w:rPr>
                <w:rFonts w:ascii="Arial" w:hAnsi="Arial" w:cs="Arial"/>
                <w:sz w:val="28"/>
                <w:szCs w:val="28"/>
                <w:lang w:val="en-GB"/>
              </w:rPr>
              <w:t>kimadia</w:t>
            </w:r>
            <w:proofErr w:type="spellEnd"/>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 xml:space="preserve">As well as monition in 17.7 should be consider the following </w:t>
            </w:r>
            <w:r w:rsidRPr="00E52CFD">
              <w:rPr>
                <w:rFonts w:ascii="Arial" w:hAnsi="Arial" w:cs="Arial"/>
                <w:sz w:val="28"/>
                <w:szCs w:val="28"/>
                <w:lang w:val="en-GB"/>
              </w:rPr>
              <w:lastRenderedPageBreak/>
              <w:t>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w:t>
            </w:r>
            <w:proofErr w:type="spellStart"/>
            <w:r w:rsidRPr="00E52CFD">
              <w:rPr>
                <w:rFonts w:ascii="Arial" w:hAnsi="Arial" w:cs="Arial"/>
                <w:color w:val="FF0000"/>
                <w:sz w:val="28"/>
                <w:szCs w:val="28"/>
                <w:lang w:val="en-GB" w:bidi="en-US"/>
              </w:rPr>
              <w:t>Kimadia</w:t>
            </w:r>
            <w:proofErr w:type="spellEnd"/>
            <w:r w:rsidRPr="00E52CFD">
              <w:rPr>
                <w:rFonts w:ascii="Arial" w:hAnsi="Arial" w:cs="Arial"/>
                <w:color w:val="FF0000"/>
                <w:sz w:val="28"/>
                <w:szCs w:val="28"/>
                <w:lang w:val="en-GB" w:bidi="en-US"/>
              </w:rPr>
              <w:t>))</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lastRenderedPageBreak/>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sidRPr="00C34B00">
              <w:rPr>
                <w:szCs w:val="24"/>
                <w:lang w:bidi="ar-EG"/>
              </w:rPr>
              <w:t>(</w:t>
            </w:r>
            <w:r>
              <w:rPr>
                <w:szCs w:val="24"/>
                <w:lang w:bidi="ar-EG"/>
              </w:rPr>
              <w:t>3</w:t>
            </w:r>
            <w:proofErr w:type="gramEnd"/>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34B00">
              <w:rPr>
                <w:szCs w:val="24"/>
                <w:lang w:bidi="ar-EG"/>
              </w:rPr>
              <w:t>Kimadia</w:t>
            </w:r>
            <w:proofErr w:type="spellEnd"/>
            <w:r w:rsidRPr="00C34B00">
              <w:rPr>
                <w:szCs w:val="24"/>
                <w:lang w:bidi="ar-EG"/>
              </w:rPr>
              <w:t>)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w:t>
            </w:r>
            <w:r w:rsidRPr="00C34B00">
              <w:rPr>
                <w:szCs w:val="24"/>
                <w:lang w:bidi="ar-EG"/>
              </w:rPr>
              <w:lastRenderedPageBreak/>
              <w:t>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 xml:space="preserve">(IV) –The authorization letter must be entitled to </w:t>
            </w:r>
            <w:proofErr w:type="spellStart"/>
            <w:r w:rsidRPr="00C34B00">
              <w:rPr>
                <w:szCs w:val="24"/>
                <w:lang w:bidi="ar-EG"/>
              </w:rPr>
              <w:t>kimadia</w:t>
            </w:r>
            <w:proofErr w:type="spellEnd"/>
            <w:r w:rsidRPr="00C34B00">
              <w:rPr>
                <w:szCs w:val="24"/>
                <w:lang w:bidi="ar-EG"/>
              </w:rPr>
              <w:t>,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t xml:space="preserve">8-Your offers should include copies of all original legalized authorization from the manufacturing companies to the marketing companies also to present original </w:t>
            </w:r>
            <w:r w:rsidRPr="00C34B00">
              <w:rPr>
                <w:szCs w:val="24"/>
                <w:lang w:bidi="ar-EG"/>
              </w:rPr>
              <w:lastRenderedPageBreak/>
              <w:t>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w:t>
            </w:r>
            <w:proofErr w:type="spellStart"/>
            <w:r w:rsidR="00B37B6A" w:rsidRPr="00B37B6A">
              <w:rPr>
                <w:szCs w:val="24"/>
                <w:lang w:bidi="ar-EG"/>
              </w:rPr>
              <w:t>bab-Almadhm</w:t>
            </w:r>
            <w:proofErr w:type="spellEnd"/>
            <w:r w:rsidR="00B37B6A" w:rsidRPr="00B37B6A">
              <w:rPr>
                <w:szCs w:val="24"/>
                <w:lang w:bidi="ar-EG"/>
              </w:rPr>
              <w:t xml:space="preserve">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spellStart"/>
            <w:r w:rsidR="00B37B6A" w:rsidRPr="00B37B6A">
              <w:rPr>
                <w:szCs w:val="24"/>
                <w:lang w:bidi="ar-EG"/>
              </w:rPr>
              <w:t>kimadia</w:t>
            </w:r>
            <w:proofErr w:type="spellEnd"/>
            <w:r w:rsidR="00B37B6A" w:rsidRPr="00B37B6A">
              <w:rPr>
                <w:szCs w:val="24"/>
                <w:lang w:bidi="ar-EG"/>
              </w:rPr>
              <w:t xml:space="preserve">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spellStart"/>
            <w:r w:rsidRPr="002B1862">
              <w:rPr>
                <w:szCs w:val="24"/>
                <w:lang w:bidi="ar-EG"/>
              </w:rPr>
              <w:t>kimadia</w:t>
            </w:r>
            <w:proofErr w:type="spellEnd"/>
            <w:r w:rsidRPr="002B1862">
              <w:rPr>
                <w:szCs w:val="24"/>
                <w:lang w:bidi="ar-EG"/>
              </w:rPr>
              <w:t xml:space="preserve"> )] </w:t>
            </w:r>
          </w:p>
          <w:p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papers(original and legalized)in separated envelope in order to be checked and it should be reached to </w:t>
            </w:r>
            <w:proofErr w:type="spellStart"/>
            <w:r w:rsidRPr="002B1862">
              <w:rPr>
                <w:szCs w:val="24"/>
                <w:lang w:bidi="ar-EG"/>
              </w:rPr>
              <w:t>kimadia</w:t>
            </w:r>
            <w:proofErr w:type="spellEnd"/>
            <w:r w:rsidRPr="002B1862">
              <w:rPr>
                <w:szCs w:val="24"/>
                <w:lang w:bidi="ar-EG"/>
              </w:rPr>
              <w:t xml:space="preserve">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E3282B">
              <w:rPr>
                <w:szCs w:val="24"/>
                <w:shd w:val="clear" w:color="auto" w:fill="FFFF00"/>
                <w:lang w:bidi="ar-EG"/>
              </w:rPr>
              <w:t>14</w:t>
            </w:r>
            <w:r w:rsidRPr="002B1862">
              <w:rPr>
                <w:szCs w:val="24"/>
                <w:shd w:val="clear" w:color="auto" w:fill="FFFF00"/>
                <w:lang w:bidi="ar-EG"/>
              </w:rPr>
              <w:t xml:space="preserve"> / </w:t>
            </w:r>
            <w:r w:rsidR="00E3282B">
              <w:rPr>
                <w:szCs w:val="24"/>
                <w:shd w:val="clear" w:color="auto" w:fill="FFFF00"/>
                <w:lang w:bidi="ar-EG"/>
              </w:rPr>
              <w:t>11</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w:t>
            </w:r>
            <w:proofErr w:type="spellStart"/>
            <w:r w:rsidR="002B1862" w:rsidRPr="002B1862">
              <w:rPr>
                <w:szCs w:val="24"/>
                <w:lang w:bidi="ar-EG"/>
              </w:rPr>
              <w:t>bab-Almadhm</w:t>
            </w:r>
            <w:proofErr w:type="spellEnd"/>
            <w:r w:rsidR="002B1862" w:rsidRPr="002B1862">
              <w:rPr>
                <w:szCs w:val="24"/>
                <w:lang w:bidi="ar-EG"/>
              </w:rPr>
              <w:t xml:space="preserve">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spellStart"/>
            <w:r w:rsidR="002B1862" w:rsidRPr="002B1862">
              <w:rPr>
                <w:szCs w:val="24"/>
                <w:lang w:bidi="ar-EG"/>
              </w:rPr>
              <w:t>kimadia</w:t>
            </w:r>
            <w:proofErr w:type="spellEnd"/>
            <w:r w:rsidR="002B1862" w:rsidRPr="002B1862">
              <w:rPr>
                <w:szCs w:val="24"/>
                <w:lang w:bidi="ar-EG"/>
              </w:rPr>
              <w:t xml:space="preserve">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E3282B" w:rsidRPr="00E3282B">
              <w:rPr>
                <w:rFonts w:ascii="Arial" w:hAnsi="Arial" w:cs="Arial"/>
                <w:sz w:val="28"/>
                <w:szCs w:val="28"/>
                <w:highlight w:val="yellow"/>
                <w:lang w:val="en-GB"/>
              </w:rPr>
              <w:t xml:space="preserve">15 </w:t>
            </w:r>
            <w:r w:rsidR="002B1862" w:rsidRPr="002B1862">
              <w:rPr>
                <w:rFonts w:ascii="Arial" w:hAnsi="Arial" w:cs="Arial"/>
                <w:sz w:val="28"/>
                <w:szCs w:val="28"/>
                <w:highlight w:val="yellow"/>
                <w:lang w:val="en-GB"/>
              </w:rPr>
              <w:t xml:space="preserve">/ </w:t>
            </w:r>
            <w:r w:rsidR="00E3282B">
              <w:rPr>
                <w:rFonts w:ascii="Arial" w:hAnsi="Arial" w:cs="Arial"/>
                <w:sz w:val="28"/>
                <w:szCs w:val="28"/>
                <w:highlight w:val="yellow"/>
                <w:lang w:val="en-GB"/>
              </w:rPr>
              <w:t>11</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w:t>
            </w:r>
            <w:proofErr w:type="spellStart"/>
            <w:r w:rsidRPr="00B25503">
              <w:rPr>
                <w:i/>
                <w:iCs/>
                <w:szCs w:val="24"/>
                <w:lang w:bidi="ar-EG"/>
              </w:rPr>
              <w:t>in side</w:t>
            </w:r>
            <w:proofErr w:type="spellEnd"/>
            <w:r w:rsidRPr="00B25503">
              <w:rPr>
                <w:i/>
                <w:iCs/>
                <w:szCs w:val="24"/>
                <w:lang w:bidi="ar-EG"/>
              </w:rPr>
              <w:t xml:space="preserv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 xml:space="preserve">-excluding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w:t>
            </w:r>
            <w:proofErr w:type="spellStart"/>
            <w:r w:rsidRPr="00B25503">
              <w:rPr>
                <w:i/>
                <w:iCs/>
                <w:szCs w:val="24"/>
                <w:lang w:bidi="ar-EG"/>
              </w:rPr>
              <w:t>cleuses</w:t>
            </w:r>
            <w:proofErr w:type="spellEnd"/>
            <w:r w:rsidRPr="00B25503">
              <w:rPr>
                <w:i/>
                <w:iCs/>
                <w:szCs w:val="24"/>
                <w:lang w:bidi="ar-EG"/>
              </w:rPr>
              <w:t xml:space="preserve">&amp; could be accepted the awarded  otherwise will excluding the tender with consider the exception that state from the premier minister office NO. 15773 IN 10/11/2015 against accept the tender that </w:t>
            </w:r>
            <w:proofErr w:type="spellStart"/>
            <w:r w:rsidRPr="00B25503">
              <w:rPr>
                <w:i/>
                <w:iCs/>
                <w:szCs w:val="24"/>
                <w:lang w:bidi="ar-EG"/>
              </w:rPr>
              <w:t>lessvalue</w:t>
            </w:r>
            <w:proofErr w:type="spellEnd"/>
            <w:r w:rsidRPr="00B25503">
              <w:rPr>
                <w:i/>
                <w:iCs/>
                <w:szCs w:val="24"/>
                <w:lang w:bidi="ar-EG"/>
              </w:rPr>
              <w:t xml:space="preserv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r>
              <w:rPr>
                <w:szCs w:val="24"/>
                <w:lang w:bidi="ar-EG"/>
              </w:rPr>
              <w:t>(</w:t>
            </w:r>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w:t>
            </w:r>
            <w:proofErr w:type="spellStart"/>
            <w:r w:rsidRPr="00B25503">
              <w:rPr>
                <w:szCs w:val="24"/>
                <w:lang w:bidi="ar-EG"/>
              </w:rPr>
              <w:t>Kimadia</w:t>
            </w:r>
            <w:proofErr w:type="spellEnd"/>
            <w:r w:rsidRPr="00B25503">
              <w:rPr>
                <w:szCs w:val="24"/>
                <w:lang w:bidi="ar-EG"/>
              </w:rPr>
              <w:t>)),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w:t>
            </w:r>
            <w:proofErr w:type="spellStart"/>
            <w:r w:rsidRPr="00B718E4">
              <w:rPr>
                <w:rFonts w:ascii="Arial" w:eastAsia="Calibri" w:hAnsi="Arial" w:cs="Arial"/>
                <w:color w:val="FF0000"/>
                <w:sz w:val="28"/>
                <w:szCs w:val="28"/>
                <w:lang w:val="en-GB"/>
              </w:rPr>
              <w:t>issued</w:t>
            </w:r>
            <w:proofErr w:type="spellEnd"/>
            <w:r w:rsidRPr="00B718E4">
              <w:rPr>
                <w:rFonts w:ascii="Arial" w:eastAsia="Calibri" w:hAnsi="Arial" w:cs="Arial"/>
                <w:color w:val="FF0000"/>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by the bank who issued the bond which not conditional and for the </w:t>
            </w:r>
            <w:proofErr w:type="spellStart"/>
            <w:r w:rsidRPr="00B718E4">
              <w:rPr>
                <w:rFonts w:ascii="Arial" w:eastAsia="Calibri" w:hAnsi="Arial" w:cs="Arial"/>
                <w:color w:val="FF0000"/>
                <w:sz w:val="28"/>
                <w:szCs w:val="28"/>
                <w:lang w:val="en-GB"/>
              </w:rPr>
              <w:t>favor</w:t>
            </w:r>
            <w:proofErr w:type="spellEnd"/>
            <w:r w:rsidRPr="00B718E4">
              <w:rPr>
                <w:rFonts w:ascii="Arial" w:eastAsia="Calibri" w:hAnsi="Arial" w:cs="Arial"/>
                <w:color w:val="FF0000"/>
                <w:sz w:val="28"/>
                <w:szCs w:val="28"/>
                <w:lang w:val="en-GB"/>
              </w:rPr>
              <w:t xml:space="preserve"> of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And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3-You should mention the following article in letter of guarantee (this bond subject and explain in all matters </w:t>
            </w:r>
            <w:r w:rsidRPr="00B718E4">
              <w:rPr>
                <w:rFonts w:ascii="Arial" w:eastAsia="Calibri" w:hAnsi="Arial" w:cs="Arial"/>
                <w:color w:val="FF0000"/>
                <w:sz w:val="28"/>
                <w:szCs w:val="28"/>
                <w:lang w:val="en-GB"/>
              </w:rPr>
              <w:lastRenderedPageBreak/>
              <w:t>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 xml:space="preserve">Annual revenue is required according to the size of the contract (large, medium, small) and for the previous </w:t>
      </w:r>
      <w:proofErr w:type="spellStart"/>
      <w:r w:rsidRPr="0081484C">
        <w:rPr>
          <w:szCs w:val="24"/>
          <w:lang w:bidi="ar-EG"/>
        </w:rPr>
        <w:t>years</w:t>
      </w:r>
      <w:proofErr w:type="spellEnd"/>
      <w:r w:rsidRPr="0081484C">
        <w:rPr>
          <w:szCs w:val="24"/>
          <w:lang w:bidi="ar-EG"/>
        </w:rPr>
        <w:t xml:space="preserve">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r w:rsidR="00E03AB6">
        <w:rPr>
          <w:szCs w:val="24"/>
          <w:u w:val="single"/>
          <w:lang w:bidi="ar-EG"/>
        </w:rPr>
        <w:t xml:space="preserve">  </w:t>
      </w:r>
      <w:r w:rsidRPr="004F2BC2">
        <w:rPr>
          <w:szCs w:val="24"/>
          <w:u w:val="single"/>
          <w:lang w:bidi="ar-EG"/>
        </w:rPr>
        <w:t>}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are not a Government-owned Entity in Republic of Iraq</w:t>
      </w:r>
      <w:proofErr w:type="gramStart"/>
      <w:r w:rsidRPr="008A7EF0">
        <w:rPr>
          <w:szCs w:val="24"/>
          <w:lang w:bidi="ar-EG"/>
        </w:rPr>
        <w:t>./</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
        <w:gridCol w:w="774"/>
        <w:gridCol w:w="836"/>
        <w:gridCol w:w="891"/>
        <w:gridCol w:w="909"/>
        <w:gridCol w:w="1355"/>
        <w:gridCol w:w="786"/>
        <w:gridCol w:w="897"/>
        <w:gridCol w:w="845"/>
        <w:gridCol w:w="1389"/>
        <w:gridCol w:w="892"/>
        <w:gridCol w:w="1750"/>
        <w:gridCol w:w="1241"/>
        <w:gridCol w:w="1183"/>
        <w:gridCol w:w="99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w:t>
            </w:r>
            <w:proofErr w:type="spellStart"/>
            <w:r w:rsidRPr="009C6666">
              <w:rPr>
                <w:rFonts w:ascii="Arial Narrow" w:hAnsi="Arial Narrow"/>
                <w:b/>
                <w:sz w:val="20"/>
              </w:rPr>
              <w:t>a+b+c+d</w:t>
            </w:r>
            <w:proofErr w:type="spellEnd"/>
            <w:r w:rsidRPr="009C6666">
              <w:rPr>
                <w:rFonts w:ascii="Arial Narrow" w:hAnsi="Arial Narrow"/>
                <w:b/>
                <w:sz w:val="20"/>
              </w:rPr>
              <w:t>)</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w:t>
            </w:r>
            <w:proofErr w:type="spellStart"/>
            <w:r w:rsidRPr="009C6666">
              <w:rPr>
                <w:rFonts w:ascii="Arial Narrow" w:hAnsi="Arial Narrow"/>
                <w:b/>
                <w:sz w:val="20"/>
              </w:rPr>
              <w:t>quantityX</w:t>
            </w:r>
            <w:proofErr w:type="spellEnd"/>
            <w:r w:rsidRPr="009C6666">
              <w:rPr>
                <w:rFonts w:ascii="Arial Narrow" w:hAnsi="Arial Narrow"/>
                <w:b/>
                <w:sz w:val="20"/>
              </w:rPr>
              <w:t xml:space="preserve">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w:t>
      </w:r>
      <w:r w:rsidR="00646A5E">
        <w:rPr>
          <w:szCs w:val="24"/>
          <w:lang w:bidi="ar-EG"/>
        </w:rPr>
        <w:t xml:space="preserve">  </w:t>
      </w:r>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4"/>
        <w:gridCol w:w="773"/>
        <w:gridCol w:w="887"/>
        <w:gridCol w:w="944"/>
        <w:gridCol w:w="941"/>
        <w:gridCol w:w="1392"/>
        <w:gridCol w:w="853"/>
        <w:gridCol w:w="883"/>
        <w:gridCol w:w="1001"/>
        <w:gridCol w:w="935"/>
        <w:gridCol w:w="1131"/>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p w:rsidR="009C6C5B" w:rsidRDefault="009C6C5B" w:rsidP="002E7EC2">
      <w:pPr>
        <w:spacing w:before="120" w:after="120"/>
        <w:jc w:val="center"/>
        <w:rPr>
          <w:szCs w:val="24"/>
          <w:lang w:bidi="ar-EG"/>
        </w:rPr>
      </w:pPr>
    </w:p>
    <w:tbl>
      <w:tblPr>
        <w:tblW w:w="7576" w:type="dxa"/>
        <w:jc w:val="center"/>
        <w:tblLook w:val="04A0" w:firstRow="1" w:lastRow="0" w:firstColumn="1" w:lastColumn="0" w:noHBand="0" w:noVBand="1"/>
      </w:tblPr>
      <w:tblGrid>
        <w:gridCol w:w="869"/>
        <w:gridCol w:w="2876"/>
        <w:gridCol w:w="1131"/>
        <w:gridCol w:w="253"/>
        <w:gridCol w:w="1083"/>
        <w:gridCol w:w="1364"/>
      </w:tblGrid>
      <w:tr w:rsidR="00F8403D" w:rsidTr="00F8403D">
        <w:trPr>
          <w:trHeight w:val="966"/>
          <w:jc w:val="center"/>
        </w:trPr>
        <w:tc>
          <w:tcPr>
            <w:tcW w:w="1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8403D" w:rsidRDefault="00F8403D">
            <w:pPr>
              <w:jc w:val="center"/>
              <w:rPr>
                <w:rFonts w:ascii="Cambria" w:hAnsi="Cambria" w:cs="Arial"/>
                <w:b/>
                <w:bCs/>
                <w:i/>
                <w:iCs/>
                <w:szCs w:val="24"/>
              </w:rPr>
            </w:pPr>
            <w:r>
              <w:rPr>
                <w:rFonts w:ascii="Cambria" w:hAnsi="Cambria" w:cs="Arial"/>
                <w:b/>
                <w:bCs/>
                <w:i/>
                <w:iCs/>
                <w:szCs w:val="24"/>
              </w:rPr>
              <w:t>N.C</w:t>
            </w:r>
          </w:p>
        </w:tc>
        <w:tc>
          <w:tcPr>
            <w:tcW w:w="28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8403D" w:rsidRDefault="00F8403D">
            <w:pPr>
              <w:jc w:val="center"/>
              <w:rPr>
                <w:rFonts w:ascii="Cambria" w:hAnsi="Cambria" w:cs="Arial"/>
                <w:b/>
                <w:bCs/>
                <w:szCs w:val="24"/>
              </w:rPr>
            </w:pPr>
            <w:r>
              <w:rPr>
                <w:rFonts w:ascii="Cambria" w:hAnsi="Cambria" w:cs="Arial"/>
                <w:b/>
                <w:bCs/>
                <w:szCs w:val="24"/>
              </w:rPr>
              <w:t>Items</w:t>
            </w:r>
          </w:p>
        </w:tc>
        <w:tc>
          <w:tcPr>
            <w:tcW w:w="1252" w:type="dxa"/>
            <w:tcBorders>
              <w:top w:val="single" w:sz="4" w:space="0" w:color="auto"/>
              <w:left w:val="nil"/>
              <w:bottom w:val="single" w:sz="4" w:space="0" w:color="auto"/>
              <w:right w:val="nil"/>
            </w:tcBorders>
            <w:shd w:val="clear" w:color="auto" w:fill="BFBFBF" w:themeFill="background1" w:themeFillShade="BF"/>
            <w:vAlign w:val="center"/>
            <w:hideMark/>
          </w:tcPr>
          <w:p w:rsidR="00F8403D" w:rsidRDefault="00F8403D">
            <w:pPr>
              <w:jc w:val="center"/>
              <w:rPr>
                <w:rFonts w:ascii="Cambria" w:hAnsi="Cambria" w:cs="Arial"/>
                <w:b/>
                <w:bCs/>
                <w:szCs w:val="24"/>
              </w:rPr>
            </w:pPr>
            <w:r>
              <w:rPr>
                <w:rFonts w:ascii="Cambria" w:hAnsi="Cambria" w:cs="Arial"/>
                <w:b/>
                <w:bCs/>
                <w:szCs w:val="24"/>
              </w:rPr>
              <w:t>Packing</w:t>
            </w:r>
          </w:p>
        </w:tc>
        <w:tc>
          <w:tcPr>
            <w:tcW w:w="35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F8403D" w:rsidRDefault="00F8403D">
            <w:pPr>
              <w:jc w:val="center"/>
              <w:rPr>
                <w:rFonts w:ascii="Arial" w:hAnsi="Arial" w:cs="Arial"/>
                <w:b/>
                <w:bCs/>
                <w:szCs w:val="24"/>
              </w:rPr>
            </w:pPr>
          </w:p>
        </w:tc>
        <w:tc>
          <w:tcPr>
            <w:tcW w:w="12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8403D" w:rsidRDefault="00F8403D">
            <w:pPr>
              <w:jc w:val="center"/>
              <w:rPr>
                <w:rFonts w:ascii="Arial" w:hAnsi="Arial" w:cs="Arial"/>
                <w:b/>
                <w:bCs/>
                <w:szCs w:val="24"/>
              </w:rPr>
            </w:pPr>
            <w:r>
              <w:rPr>
                <w:rFonts w:ascii="Arial" w:hAnsi="Arial" w:cs="Arial"/>
                <w:b/>
                <w:bCs/>
                <w:szCs w:val="24"/>
              </w:rPr>
              <w:t>QTY</w:t>
            </w:r>
          </w:p>
        </w:tc>
        <w:tc>
          <w:tcPr>
            <w:tcW w:w="43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F8403D" w:rsidRDefault="00F8403D" w:rsidP="00F8403D">
            <w:pPr>
              <w:jc w:val="center"/>
              <w:rPr>
                <w:rFonts w:ascii="Arial" w:hAnsi="Arial" w:cs="Arial"/>
                <w:b/>
                <w:bCs/>
                <w:szCs w:val="24"/>
              </w:rPr>
            </w:pPr>
            <w:r>
              <w:rPr>
                <w:rFonts w:ascii="Arial" w:hAnsi="Arial" w:cs="Arial"/>
                <w:b/>
                <w:bCs/>
                <w:szCs w:val="24"/>
              </w:rPr>
              <w:t xml:space="preserve">Estimated </w:t>
            </w:r>
          </w:p>
          <w:p w:rsidR="00F8403D" w:rsidRDefault="00F8403D" w:rsidP="00F8403D">
            <w:pPr>
              <w:jc w:val="center"/>
              <w:rPr>
                <w:rFonts w:ascii="Arial" w:hAnsi="Arial" w:cs="Arial"/>
                <w:b/>
                <w:bCs/>
                <w:szCs w:val="24"/>
              </w:rPr>
            </w:pPr>
            <w:r>
              <w:rPr>
                <w:rFonts w:ascii="Arial" w:hAnsi="Arial" w:cs="Arial"/>
                <w:b/>
                <w:bCs/>
                <w:szCs w:val="24"/>
              </w:rPr>
              <w:t xml:space="preserve">Cost </w:t>
            </w:r>
          </w:p>
          <w:p w:rsidR="00F8403D" w:rsidRDefault="00F8403D" w:rsidP="00F8403D">
            <w:pPr>
              <w:jc w:val="center"/>
              <w:rPr>
                <w:rFonts w:ascii="Arial" w:hAnsi="Arial" w:cs="Arial"/>
                <w:b/>
                <w:bCs/>
                <w:szCs w:val="24"/>
              </w:rPr>
            </w:pPr>
            <w:r>
              <w:rPr>
                <w:rFonts w:ascii="Arial" w:hAnsi="Arial" w:cs="Arial"/>
                <w:b/>
                <w:bCs/>
                <w:szCs w:val="24"/>
              </w:rPr>
              <w:t xml:space="preserve">$ </w:t>
            </w:r>
          </w:p>
        </w:tc>
      </w:tr>
      <w:tr w:rsidR="00F8403D" w:rsidTr="00F8403D">
        <w:trPr>
          <w:trHeight w:val="1408"/>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rsidR="00F8403D" w:rsidRDefault="00F8403D">
            <w:pPr>
              <w:jc w:val="center"/>
              <w:rPr>
                <w:rFonts w:ascii="Cambria" w:hAnsi="Cambria" w:cs="Arial"/>
                <w:b/>
                <w:bCs/>
                <w:i/>
                <w:iCs/>
                <w:szCs w:val="24"/>
              </w:rPr>
            </w:pPr>
            <w:r>
              <w:rPr>
                <w:rFonts w:ascii="Cambria" w:hAnsi="Cambria" w:cs="Arial"/>
                <w:b/>
                <w:bCs/>
                <w:i/>
                <w:iCs/>
                <w:szCs w:val="24"/>
              </w:rPr>
              <w:t>40-000-038</w:t>
            </w:r>
          </w:p>
        </w:tc>
        <w:tc>
          <w:tcPr>
            <w:tcW w:w="2876" w:type="dxa"/>
            <w:tcBorders>
              <w:top w:val="single" w:sz="4" w:space="0" w:color="auto"/>
              <w:left w:val="nil"/>
              <w:bottom w:val="single" w:sz="4" w:space="0" w:color="auto"/>
              <w:right w:val="single" w:sz="4" w:space="0" w:color="auto"/>
            </w:tcBorders>
            <w:vAlign w:val="center"/>
            <w:hideMark/>
          </w:tcPr>
          <w:p w:rsidR="00F8403D" w:rsidRDefault="00F8403D">
            <w:pPr>
              <w:jc w:val="center"/>
              <w:rPr>
                <w:rFonts w:ascii="Cambria" w:hAnsi="Cambria" w:cs="Arial"/>
                <w:b/>
                <w:bCs/>
                <w:szCs w:val="24"/>
              </w:rPr>
            </w:pPr>
            <w:r>
              <w:rPr>
                <w:rFonts w:ascii="Cambria" w:hAnsi="Cambria" w:cs="Arial"/>
                <w:b/>
                <w:bCs/>
                <w:szCs w:val="24"/>
              </w:rPr>
              <w:t>gel card/cross match / A,B,DVI+NTRL,AHG,AHG</w:t>
            </w:r>
          </w:p>
        </w:tc>
        <w:tc>
          <w:tcPr>
            <w:tcW w:w="1252" w:type="dxa"/>
            <w:tcBorders>
              <w:top w:val="single" w:sz="4" w:space="0" w:color="auto"/>
              <w:left w:val="nil"/>
              <w:bottom w:val="single" w:sz="4" w:space="0" w:color="auto"/>
              <w:right w:val="nil"/>
            </w:tcBorders>
            <w:vAlign w:val="center"/>
            <w:hideMark/>
          </w:tcPr>
          <w:p w:rsidR="00F8403D" w:rsidRDefault="00F8403D">
            <w:pPr>
              <w:jc w:val="center"/>
              <w:rPr>
                <w:rFonts w:ascii="Cambria" w:hAnsi="Cambria" w:cs="Arial"/>
                <w:b/>
                <w:bCs/>
                <w:szCs w:val="24"/>
              </w:rPr>
            </w:pPr>
            <w:r>
              <w:rPr>
                <w:rFonts w:ascii="Cambria" w:hAnsi="Cambria" w:cs="Arial"/>
                <w:b/>
                <w:bCs/>
                <w:szCs w:val="24"/>
              </w:rPr>
              <w:t>Card1 test</w:t>
            </w:r>
          </w:p>
        </w:tc>
        <w:tc>
          <w:tcPr>
            <w:tcW w:w="350" w:type="dxa"/>
            <w:tcBorders>
              <w:top w:val="single" w:sz="4" w:space="0" w:color="auto"/>
              <w:left w:val="nil"/>
              <w:bottom w:val="single" w:sz="4" w:space="0" w:color="auto"/>
              <w:right w:val="single" w:sz="4" w:space="0" w:color="auto"/>
            </w:tcBorders>
            <w:vAlign w:val="center"/>
            <w:hideMark/>
          </w:tcPr>
          <w:p w:rsidR="00F8403D" w:rsidRDefault="00F8403D">
            <w:pPr>
              <w:rPr>
                <w:rFonts w:ascii="Cambria" w:hAnsi="Cambria" w:cs="Arial"/>
                <w:b/>
                <w:bCs/>
                <w:szCs w:val="24"/>
              </w:rPr>
            </w:pPr>
          </w:p>
        </w:tc>
        <w:tc>
          <w:tcPr>
            <w:tcW w:w="1290" w:type="dxa"/>
            <w:tcBorders>
              <w:top w:val="single" w:sz="4" w:space="0" w:color="auto"/>
              <w:left w:val="nil"/>
              <w:bottom w:val="single" w:sz="4" w:space="0" w:color="auto"/>
              <w:right w:val="single" w:sz="4" w:space="0" w:color="auto"/>
            </w:tcBorders>
            <w:vAlign w:val="center"/>
            <w:hideMark/>
          </w:tcPr>
          <w:p w:rsidR="00F8403D" w:rsidRDefault="00F8403D">
            <w:pPr>
              <w:jc w:val="center"/>
              <w:rPr>
                <w:rFonts w:ascii="Arial" w:hAnsi="Arial" w:cs="Arial"/>
                <w:b/>
                <w:bCs/>
                <w:szCs w:val="24"/>
              </w:rPr>
            </w:pPr>
            <w:r>
              <w:rPr>
                <w:rFonts w:ascii="Arial" w:hAnsi="Arial" w:cs="Arial"/>
                <w:b/>
                <w:bCs/>
                <w:szCs w:val="24"/>
              </w:rPr>
              <w:t>761255</w:t>
            </w:r>
          </w:p>
        </w:tc>
        <w:tc>
          <w:tcPr>
            <w:tcW w:w="430" w:type="dxa"/>
            <w:tcBorders>
              <w:top w:val="single" w:sz="4" w:space="0" w:color="auto"/>
              <w:left w:val="nil"/>
              <w:bottom w:val="single" w:sz="4" w:space="0" w:color="auto"/>
              <w:right w:val="single" w:sz="4" w:space="0" w:color="auto"/>
            </w:tcBorders>
            <w:vAlign w:val="center"/>
          </w:tcPr>
          <w:p w:rsidR="00F8403D" w:rsidRDefault="00F8403D" w:rsidP="00F8403D">
            <w:pPr>
              <w:jc w:val="center"/>
              <w:rPr>
                <w:rFonts w:ascii="Arial" w:hAnsi="Arial" w:cs="Arial"/>
                <w:b/>
                <w:bCs/>
                <w:szCs w:val="24"/>
              </w:rPr>
            </w:pPr>
            <w:r>
              <w:rPr>
                <w:rFonts w:ascii="Arial" w:hAnsi="Arial" w:cs="Arial"/>
                <w:b/>
                <w:bCs/>
                <w:szCs w:val="24"/>
              </w:rPr>
              <w:t>3.00</w:t>
            </w:r>
          </w:p>
        </w:tc>
      </w:tr>
      <w:tr w:rsidR="00F8403D" w:rsidTr="00F8403D">
        <w:trPr>
          <w:trHeight w:val="1872"/>
          <w:jc w:val="center"/>
        </w:trPr>
        <w:tc>
          <w:tcPr>
            <w:tcW w:w="1378" w:type="dxa"/>
            <w:tcBorders>
              <w:top w:val="nil"/>
              <w:left w:val="single" w:sz="4" w:space="0" w:color="auto"/>
              <w:bottom w:val="single" w:sz="4" w:space="0" w:color="auto"/>
              <w:right w:val="single" w:sz="4" w:space="0" w:color="auto"/>
            </w:tcBorders>
            <w:vAlign w:val="center"/>
            <w:hideMark/>
          </w:tcPr>
          <w:p w:rsidR="00F8403D" w:rsidRDefault="00F8403D">
            <w:pPr>
              <w:jc w:val="center"/>
              <w:rPr>
                <w:rFonts w:ascii="Cambria" w:hAnsi="Cambria" w:cs="Arial"/>
                <w:b/>
                <w:bCs/>
                <w:i/>
                <w:iCs/>
                <w:sz w:val="22"/>
                <w:szCs w:val="22"/>
              </w:rPr>
            </w:pPr>
            <w:r>
              <w:rPr>
                <w:rFonts w:ascii="Cambria" w:hAnsi="Cambria" w:cs="Arial"/>
                <w:b/>
                <w:bCs/>
                <w:i/>
                <w:iCs/>
              </w:rPr>
              <w:t>40-000-043</w:t>
            </w:r>
          </w:p>
        </w:tc>
        <w:tc>
          <w:tcPr>
            <w:tcW w:w="2876" w:type="dxa"/>
            <w:tcBorders>
              <w:top w:val="nil"/>
              <w:left w:val="nil"/>
              <w:bottom w:val="single" w:sz="4" w:space="0" w:color="auto"/>
              <w:right w:val="single" w:sz="4" w:space="0" w:color="auto"/>
            </w:tcBorders>
            <w:vAlign w:val="center"/>
            <w:hideMark/>
          </w:tcPr>
          <w:p w:rsidR="00F8403D" w:rsidRDefault="00F8403D">
            <w:pPr>
              <w:jc w:val="center"/>
              <w:rPr>
                <w:rFonts w:ascii="Cambria" w:hAnsi="Cambria" w:cs="Arial"/>
                <w:b/>
                <w:bCs/>
              </w:rPr>
            </w:pPr>
            <w:r>
              <w:rPr>
                <w:rFonts w:ascii="Cambria" w:hAnsi="Cambria" w:cs="Arial"/>
                <w:b/>
                <w:bCs/>
              </w:rPr>
              <w:t xml:space="preserve">            Rh Control       </w:t>
            </w:r>
            <w:r>
              <w:rPr>
                <w:rFonts w:ascii="Cambria" w:hAnsi="Cambria" w:cs="Arial"/>
                <w:b/>
                <w:bCs/>
                <w:rtl/>
              </w:rPr>
              <w:t>طلب خاص</w:t>
            </w:r>
            <w:r>
              <w:rPr>
                <w:rFonts w:ascii="Cambria" w:hAnsi="Cambria" w:cs="Arial"/>
                <w:b/>
                <w:bCs/>
              </w:rPr>
              <w:t xml:space="preserve">  </w:t>
            </w:r>
            <w:r>
              <w:rPr>
                <w:rFonts w:ascii="Cambria" w:hAnsi="Cambria" w:cs="Arial"/>
                <w:b/>
                <w:bCs/>
                <w:rtl/>
              </w:rPr>
              <w:t>للمركز الوطني لنقل الدم حاليآ</w:t>
            </w:r>
          </w:p>
        </w:tc>
        <w:tc>
          <w:tcPr>
            <w:tcW w:w="1252" w:type="dxa"/>
            <w:tcBorders>
              <w:top w:val="nil"/>
              <w:left w:val="nil"/>
              <w:bottom w:val="single" w:sz="4" w:space="0" w:color="auto"/>
              <w:right w:val="nil"/>
            </w:tcBorders>
            <w:vAlign w:val="center"/>
            <w:hideMark/>
          </w:tcPr>
          <w:p w:rsidR="00F8403D" w:rsidRDefault="00F8403D">
            <w:pPr>
              <w:jc w:val="center"/>
              <w:rPr>
                <w:rFonts w:ascii="Cambria" w:hAnsi="Cambria" w:cs="Arial"/>
                <w:b/>
                <w:bCs/>
              </w:rPr>
            </w:pPr>
            <w:r>
              <w:rPr>
                <w:rFonts w:ascii="Cambria" w:hAnsi="Cambria" w:cs="Arial"/>
                <w:b/>
                <w:bCs/>
              </w:rPr>
              <w:t>10ml/ vial</w:t>
            </w:r>
          </w:p>
        </w:tc>
        <w:tc>
          <w:tcPr>
            <w:tcW w:w="350" w:type="dxa"/>
            <w:tcBorders>
              <w:top w:val="nil"/>
              <w:left w:val="nil"/>
              <w:bottom w:val="single" w:sz="4" w:space="0" w:color="auto"/>
              <w:right w:val="single" w:sz="4" w:space="0" w:color="auto"/>
            </w:tcBorders>
            <w:vAlign w:val="center"/>
            <w:hideMark/>
          </w:tcPr>
          <w:p w:rsidR="00F8403D" w:rsidRDefault="00F8403D">
            <w:pPr>
              <w:rPr>
                <w:rFonts w:ascii="Cambria" w:hAnsi="Cambria" w:cs="Arial"/>
                <w:b/>
                <w:bCs/>
              </w:rPr>
            </w:pPr>
          </w:p>
        </w:tc>
        <w:tc>
          <w:tcPr>
            <w:tcW w:w="1290" w:type="dxa"/>
            <w:tcBorders>
              <w:top w:val="nil"/>
              <w:left w:val="nil"/>
              <w:bottom w:val="single" w:sz="4" w:space="0" w:color="auto"/>
              <w:right w:val="single" w:sz="4" w:space="0" w:color="auto"/>
            </w:tcBorders>
            <w:vAlign w:val="center"/>
            <w:hideMark/>
          </w:tcPr>
          <w:p w:rsidR="00F8403D" w:rsidRDefault="00F8403D">
            <w:pPr>
              <w:jc w:val="center"/>
              <w:rPr>
                <w:rFonts w:ascii="Arial" w:hAnsi="Arial" w:cs="Arial"/>
                <w:b/>
                <w:bCs/>
                <w:szCs w:val="24"/>
              </w:rPr>
            </w:pPr>
            <w:r>
              <w:rPr>
                <w:rFonts w:ascii="Arial" w:hAnsi="Arial" w:cs="Arial"/>
                <w:b/>
                <w:bCs/>
                <w:szCs w:val="24"/>
              </w:rPr>
              <w:t>300</w:t>
            </w:r>
          </w:p>
        </w:tc>
        <w:tc>
          <w:tcPr>
            <w:tcW w:w="430" w:type="dxa"/>
            <w:tcBorders>
              <w:top w:val="nil"/>
              <w:left w:val="nil"/>
              <w:bottom w:val="single" w:sz="4" w:space="0" w:color="auto"/>
              <w:right w:val="single" w:sz="4" w:space="0" w:color="auto"/>
            </w:tcBorders>
            <w:vAlign w:val="center"/>
          </w:tcPr>
          <w:p w:rsidR="00F8403D" w:rsidRDefault="00F8403D" w:rsidP="00F8403D">
            <w:pPr>
              <w:jc w:val="center"/>
              <w:rPr>
                <w:rFonts w:ascii="Arial" w:hAnsi="Arial" w:cs="Arial"/>
                <w:b/>
                <w:bCs/>
                <w:szCs w:val="24"/>
              </w:rPr>
            </w:pPr>
            <w:r>
              <w:rPr>
                <w:rFonts w:ascii="Arial" w:hAnsi="Arial" w:cs="Arial"/>
                <w:b/>
                <w:bCs/>
                <w:szCs w:val="24"/>
              </w:rPr>
              <w:t xml:space="preserve">2.00 </w:t>
            </w:r>
          </w:p>
        </w:tc>
      </w:tr>
    </w:tbl>
    <w:p w:rsidR="002E7EC2" w:rsidRDefault="002E7EC2" w:rsidP="00E3282B">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47ECB"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47ECB"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316"/>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 xml:space="preserve">14. </w:t>
            </w:r>
            <w:proofErr w:type="spellStart"/>
            <w:r w:rsidRPr="008445F1">
              <w:rPr>
                <w:rFonts w:ascii="Times New Roman" w:hAnsi="Times New Roman" w:cs="Times New Roman"/>
                <w:sz w:val="34"/>
                <w:szCs w:val="34"/>
                <w:lang w:bidi="ar-EG"/>
              </w:rPr>
              <w:t>Incidential</w:t>
            </w:r>
            <w:proofErr w:type="spellEnd"/>
            <w:r w:rsidRPr="008445F1">
              <w:rPr>
                <w:rFonts w:ascii="Times New Roman" w:hAnsi="Times New Roman" w:cs="Times New Roman"/>
                <w:sz w:val="34"/>
                <w:szCs w:val="34"/>
                <w:lang w:bidi="ar-EG"/>
              </w:rPr>
              <w:t xml:space="preserve">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8428"/>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proofErr w:type="gramStart"/>
            <w:r w:rsidRPr="005B0CB3">
              <w:rPr>
                <w:i/>
                <w:iCs/>
                <w:szCs w:val="24"/>
                <w:lang w:bidi="ar-EG"/>
              </w:rPr>
              <w:t>]%</w:t>
            </w:r>
            <w:proofErr w:type="gramEnd"/>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751"/>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260"/>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570"/>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spellStart"/>
            <w:r w:rsidR="008231E6" w:rsidRPr="008231E6">
              <w:rPr>
                <w:i/>
                <w:iCs/>
                <w:szCs w:val="24"/>
                <w:lang w:bidi="ar-EG"/>
              </w:rPr>
              <w:t>kimadia</w:t>
            </w:r>
            <w:proofErr w:type="spellEnd"/>
            <w:r w:rsidR="008231E6" w:rsidRPr="008231E6">
              <w:rPr>
                <w:i/>
                <w:iCs/>
                <w:szCs w:val="24"/>
                <w:lang w:bidi="ar-EG"/>
              </w:rPr>
              <w:t xml:space="preserve">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w:t>
            </w:r>
            <w:r w:rsidRPr="00915605">
              <w:rPr>
                <w:rFonts w:ascii="Arial" w:hAnsi="Arial"/>
                <w:sz w:val="28"/>
                <w:szCs w:val="28"/>
                <w:lang w:val="en-GB"/>
              </w:rPr>
              <w:lastRenderedPageBreak/>
              <w:t xml:space="preserve">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And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w:t>
            </w:r>
            <w:proofErr w:type="spellStart"/>
            <w:r w:rsidRPr="00915605">
              <w:rPr>
                <w:rFonts w:ascii="Arial" w:hAnsi="Arial"/>
                <w:color w:val="FF0000"/>
                <w:sz w:val="28"/>
                <w:szCs w:val="28"/>
              </w:rPr>
              <w:t>Kimadia</w:t>
            </w:r>
            <w:proofErr w:type="spellEnd"/>
            <w:r w:rsidRPr="00915605">
              <w:rPr>
                <w:rFonts w:ascii="Arial" w:hAnsi="Arial"/>
                <w:color w:val="FF0000"/>
                <w:sz w:val="28"/>
                <w:szCs w:val="28"/>
              </w:rPr>
              <w:t>))</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proofErr w:type="gramStart"/>
            <w:r w:rsidRPr="00A47E68">
              <w:rPr>
                <w:rFonts w:ascii="Arial" w:hAnsi="Arial"/>
                <w:sz w:val="28"/>
                <w:szCs w:val="28"/>
                <w:lang w:val="en-GB"/>
              </w:rPr>
              <w:t>letter</w:t>
            </w:r>
            <w:proofErr w:type="gramEnd"/>
            <w:r w:rsidRPr="00A47E68">
              <w:rPr>
                <w:rFonts w:ascii="Arial" w:hAnsi="Arial"/>
                <w:sz w:val="28"/>
                <w:szCs w:val="28"/>
                <w:lang w:val="en-GB"/>
              </w:rPr>
              <w:t xml:space="preserve">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.of Iraqi public health </w:t>
            </w:r>
            <w:r w:rsidRPr="00A47E68">
              <w:rPr>
                <w:rFonts w:ascii="Arial" w:hAnsi="Arial"/>
                <w:sz w:val="28"/>
                <w:szCs w:val="28"/>
                <w:shd w:val="clear" w:color="auto" w:fill="FFFF00"/>
                <w:lang w:val="en-GB"/>
              </w:rPr>
              <w:t>(</w:t>
            </w:r>
            <w:r w:rsidR="00E3282B">
              <w:rPr>
                <w:rFonts w:ascii="Arial" w:hAnsi="Arial"/>
                <w:color w:val="FF0000"/>
                <w:sz w:val="28"/>
                <w:szCs w:val="28"/>
                <w:shd w:val="clear" w:color="auto" w:fill="FFFF00"/>
                <w:lang w:val="en-GB"/>
              </w:rPr>
              <w:t xml:space="preserve">National centre for blood </w:t>
            </w:r>
            <w:proofErr w:type="gramStart"/>
            <w:r w:rsidR="00E3282B">
              <w:rPr>
                <w:rFonts w:ascii="Arial" w:hAnsi="Arial"/>
                <w:color w:val="FF0000"/>
                <w:sz w:val="28"/>
                <w:szCs w:val="28"/>
                <w:shd w:val="clear" w:color="auto" w:fill="FFFF00"/>
                <w:lang w:val="en-GB"/>
              </w:rPr>
              <w:t xml:space="preserve">transfusion </w:t>
            </w:r>
            <w:r w:rsidRPr="00A47E68">
              <w:rPr>
                <w:rFonts w:ascii="Arial" w:hAnsi="Arial"/>
                <w:sz w:val="28"/>
                <w:szCs w:val="28"/>
                <w:shd w:val="clear" w:color="auto" w:fill="FFFF00"/>
                <w:lang w:val="en-GB"/>
              </w:rPr>
              <w:t>)</w:t>
            </w:r>
            <w:proofErr w:type="gramEnd"/>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 xml:space="preserve">Sending samples to the </w:t>
            </w:r>
            <w:r w:rsidR="00E3282B">
              <w:rPr>
                <w:rFonts w:ascii="Arial" w:hAnsi="Arial"/>
                <w:color w:val="FF0000"/>
                <w:sz w:val="28"/>
                <w:szCs w:val="28"/>
                <w:shd w:val="clear" w:color="auto" w:fill="FFFF00"/>
                <w:lang w:val="en-GB"/>
              </w:rPr>
              <w:t xml:space="preserve">National </w:t>
            </w:r>
            <w:r w:rsidR="00953AB8">
              <w:rPr>
                <w:rFonts w:ascii="Arial" w:hAnsi="Arial"/>
                <w:color w:val="FF0000"/>
                <w:sz w:val="28"/>
                <w:szCs w:val="28"/>
                <w:shd w:val="clear" w:color="auto" w:fill="FFFF00"/>
                <w:lang w:val="en-GB"/>
              </w:rPr>
              <w:t>centre</w:t>
            </w:r>
            <w:r w:rsidR="00E3282B">
              <w:rPr>
                <w:rFonts w:ascii="Arial" w:hAnsi="Arial"/>
                <w:color w:val="FF0000"/>
                <w:sz w:val="28"/>
                <w:szCs w:val="28"/>
                <w:shd w:val="clear" w:color="auto" w:fill="FFFF00"/>
                <w:lang w:val="en-GB"/>
              </w:rPr>
              <w:t xml:space="preserve"> for blood tra</w:t>
            </w:r>
            <w:r w:rsidR="00953AB8">
              <w:rPr>
                <w:rFonts w:ascii="Arial" w:hAnsi="Arial"/>
                <w:color w:val="FF0000"/>
                <w:sz w:val="28"/>
                <w:szCs w:val="28"/>
                <w:shd w:val="clear" w:color="auto" w:fill="FFFF00"/>
                <w:lang w:val="en-GB"/>
              </w:rPr>
              <w:t>nsfusion</w:t>
            </w:r>
            <w:r w:rsidRPr="00A47E68">
              <w:rPr>
                <w:rFonts w:ascii="Arial" w:hAnsi="Arial"/>
                <w:color w:val="FF0000"/>
                <w:sz w:val="28"/>
                <w:szCs w:val="28"/>
                <w:shd w:val="clear" w:color="auto" w:fill="FFFF00"/>
                <w:lang w:val="en-GB"/>
              </w:rPr>
              <w:t xml:space="preserve">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t>
            </w:r>
            <w:r w:rsidRPr="00134265">
              <w:rPr>
                <w:rFonts w:ascii="Arial" w:hAnsi="Arial"/>
                <w:sz w:val="28"/>
                <w:szCs w:val="28"/>
                <w:lang w:val="en-GB"/>
              </w:rPr>
              <w:lastRenderedPageBreak/>
              <w:t>which the parties 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9.2.1 </w:t>
            </w:r>
            <w:proofErr w:type="gramStart"/>
            <w:r w:rsidRPr="00134265">
              <w:rPr>
                <w:rFonts w:ascii="Arial" w:hAnsi="Arial"/>
                <w:sz w:val="28"/>
                <w:szCs w:val="28"/>
                <w:lang w:val="en-GB"/>
              </w:rPr>
              <w:t>the</w:t>
            </w:r>
            <w:proofErr w:type="gramEnd"/>
            <w:r w:rsidRPr="00134265">
              <w:rPr>
                <w:rFonts w:ascii="Arial" w:hAnsi="Arial"/>
                <w:sz w:val="28"/>
                <w:szCs w:val="28"/>
                <w:lang w:val="en-GB"/>
              </w:rPr>
              <w:t xml:space="preserv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stores and the seller will be responsible for the compensation of any material which fails in the analysis because of the unsuitable temperature degree during the transport</w:t>
            </w:r>
            <w:proofErr w:type="gramStart"/>
            <w:r w:rsidRPr="00134265">
              <w:rPr>
                <w:rFonts w:ascii="Arial" w:hAnsi="Arial"/>
                <w:sz w:val="28"/>
                <w:szCs w:val="28"/>
                <w:lang w:val="en-GB"/>
              </w:rPr>
              <w:t>.</w:t>
            </w:r>
            <w:r w:rsidRPr="00134265">
              <w:rPr>
                <w:rFonts w:ascii="Arial" w:hAnsi="Arial"/>
                <w:sz w:val="18"/>
                <w:szCs w:val="18"/>
              </w:rPr>
              <w:t>.</w:t>
            </w:r>
            <w:proofErr w:type="gramEnd"/>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w:t>
            </w:r>
            <w:r w:rsidRPr="00134265">
              <w:rPr>
                <w:rFonts w:ascii="Arial" w:eastAsia="Calibri" w:hAnsi="Arial" w:cs="Arial"/>
                <w:b/>
                <w:bCs/>
                <w:color w:val="FF0000"/>
                <w:lang w:val="en-GB"/>
              </w:rPr>
              <w:lastRenderedPageBreak/>
              <w:t>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xml:space="preserve">- Delivery and shipping: Partial shipping CIP Baghdad continued stores ministry of health / </w:t>
            </w:r>
            <w:proofErr w:type="spellStart"/>
            <w:r w:rsidRPr="00134265">
              <w:rPr>
                <w:rFonts w:ascii="Arial" w:eastAsia="Calibri" w:hAnsi="Arial" w:cs="Arial"/>
                <w:b/>
                <w:bCs/>
                <w:color w:val="FF0000"/>
                <w:lang w:val="en-GB"/>
              </w:rPr>
              <w:t>Kimadia</w:t>
            </w:r>
            <w:proofErr w:type="spellEnd"/>
            <w:r w:rsidRPr="00134265">
              <w:rPr>
                <w:rFonts w:ascii="Arial" w:eastAsia="Calibri" w:hAnsi="Arial" w:cs="Arial"/>
                <w:b/>
                <w:bCs/>
                <w:color w:val="FF0000"/>
                <w:lang w:val="en-GB"/>
              </w:rPr>
              <w:t xml:space="preserve">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first party must receive the materials agreed to be processed upon arrival at The </w:t>
            </w:r>
            <w:proofErr w:type="spellStart"/>
            <w:r w:rsidRPr="00134265">
              <w:rPr>
                <w:rFonts w:ascii="Arial" w:hAnsi="Arial"/>
                <w:b/>
                <w:bCs/>
                <w:color w:val="FF0000"/>
                <w:szCs w:val="24"/>
                <w:lang w:val="en-GB"/>
              </w:rPr>
              <w:t>Kimadia</w:t>
            </w:r>
            <w:proofErr w:type="spellEnd"/>
            <w:r w:rsidRPr="00134265">
              <w:rPr>
                <w:rFonts w:ascii="Arial" w:hAnsi="Arial"/>
                <w:b/>
                <w:bCs/>
                <w:color w:val="FF0000"/>
                <w:szCs w:val="24"/>
                <w:lang w:val="en-GB"/>
              </w:rPr>
              <w:t xml:space="preserve">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 xml:space="preserve">GCC 11-1 </w:t>
            </w:r>
            <w:r w:rsidRPr="00E25EDD">
              <w:rPr>
                <w:szCs w:val="24"/>
                <w:lang w:bidi="ar-EG"/>
              </w:rPr>
              <w:lastRenderedPageBreak/>
              <w:t>&amp;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lastRenderedPageBreak/>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lastRenderedPageBreak/>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proofErr w:type="gramStart"/>
            <w:r w:rsidRPr="00A47E68">
              <w:rPr>
                <w:rFonts w:ascii="Arial" w:hAnsi="Arial"/>
                <w:b/>
                <w:bCs/>
                <w:sz w:val="28"/>
                <w:szCs w:val="28"/>
                <w:lang w:val="en-GB"/>
              </w:rPr>
              <w:t>)</w:t>
            </w:r>
            <w:r w:rsidRPr="00A47E68">
              <w:rPr>
                <w:rFonts w:ascii="Arial" w:hAnsi="Arial"/>
                <w:sz w:val="28"/>
                <w:szCs w:val="28"/>
                <w:lang w:val="en-GB"/>
              </w:rPr>
              <w:t>copy</w:t>
            </w:r>
            <w:proofErr w:type="gramEnd"/>
            <w:r w:rsidRPr="00A47E68">
              <w:rPr>
                <w:rFonts w:ascii="Arial" w:hAnsi="Arial"/>
                <w:sz w:val="28"/>
                <w:szCs w:val="28"/>
                <w:lang w:val="en-GB"/>
              </w:rPr>
              <w:t xml:space="preserve">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proofErr w:type="gramStart"/>
            <w:r w:rsidRPr="00A47E68">
              <w:rPr>
                <w:rFonts w:ascii="Arial" w:hAnsi="Arial"/>
                <w:b/>
                <w:bCs/>
                <w:sz w:val="28"/>
                <w:szCs w:val="28"/>
                <w:lang w:val="en-GB"/>
              </w:rPr>
              <w:t>)</w:t>
            </w:r>
            <w:r w:rsidRPr="00A47E68">
              <w:rPr>
                <w:rFonts w:ascii="Arial" w:hAnsi="Arial"/>
                <w:sz w:val="28"/>
                <w:szCs w:val="28"/>
                <w:lang w:val="en-GB"/>
              </w:rPr>
              <w:t>certification</w:t>
            </w:r>
            <w:proofErr w:type="gramEnd"/>
            <w:r w:rsidRPr="00A47E68">
              <w:rPr>
                <w:rFonts w:ascii="Arial" w:hAnsi="Arial"/>
                <w:sz w:val="28"/>
                <w:szCs w:val="28"/>
                <w:lang w:val="en-GB"/>
              </w:rPr>
              <w:t xml:space="preserve"> of analysis original &amp; certified for each lot upon request .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w:t>
            </w:r>
            <w:r w:rsidRPr="00A47E68">
              <w:rPr>
                <w:rFonts w:ascii="Arial" w:hAnsi="Arial"/>
                <w:sz w:val="28"/>
                <w:szCs w:val="28"/>
                <w:lang w:val="en-GB"/>
              </w:rPr>
              <w:lastRenderedPageBreak/>
              <w:t xml:space="preserve">documents including the original certified country of origin certification within (15) days per each shipment before the shipping otherwise the goods will not be receipted &amp; unloaded in </w:t>
            </w:r>
            <w:proofErr w:type="spellStart"/>
            <w:r w:rsidRPr="00A47E68">
              <w:rPr>
                <w:rFonts w:ascii="Arial" w:hAnsi="Arial"/>
                <w:sz w:val="28"/>
                <w:szCs w:val="28"/>
                <w:lang w:val="en-GB"/>
              </w:rPr>
              <w:t>Kimadia</w:t>
            </w:r>
            <w:proofErr w:type="spellEnd"/>
            <w:r w:rsidRPr="00A47E68">
              <w:rPr>
                <w:rFonts w:ascii="Arial" w:hAnsi="Arial"/>
                <w:sz w:val="28"/>
                <w:szCs w:val="28"/>
                <w:lang w:val="en-GB"/>
              </w:rPr>
              <w:t xml:space="preserve">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w:t>
            </w:r>
            <w:r w:rsidR="00390E45">
              <w:rPr>
                <w:rFonts w:ascii="Arial" w:hAnsi="Arial"/>
                <w:sz w:val="28"/>
                <w:szCs w:val="28"/>
                <w:lang w:val="en-GB"/>
              </w:rPr>
              <w:t xml:space="preserve"> </w:t>
            </w:r>
            <w:r w:rsidRPr="00A47E68">
              <w:rPr>
                <w:rFonts w:ascii="Arial" w:hAnsi="Arial"/>
                <w:sz w:val="28"/>
                <w:szCs w:val="28"/>
                <w:lang w:val="en-GB"/>
              </w:rPr>
              <w:t>:FDA,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w:t>
            </w:r>
            <w:proofErr w:type="spellStart"/>
            <w:r w:rsidRPr="00C33AC9">
              <w:rPr>
                <w:rFonts w:ascii="Arial" w:hAnsi="Arial"/>
                <w:sz w:val="28"/>
                <w:szCs w:val="28"/>
                <w:shd w:val="clear" w:color="auto" w:fill="FFFFFF"/>
                <w:lang w:val="en-GB"/>
              </w:rPr>
              <w:t>kimadia</w:t>
            </w:r>
            <w:proofErr w:type="spellEnd"/>
            <w:r w:rsidRPr="00C33AC9">
              <w:rPr>
                <w:rFonts w:ascii="Arial" w:hAnsi="Arial"/>
                <w:sz w:val="28"/>
                <w:szCs w:val="28"/>
                <w:shd w:val="clear" w:color="auto" w:fill="FFFFFF"/>
                <w:lang w:val="en-GB"/>
              </w:rPr>
              <w:t xml:space="preserve">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 xml:space="preserve">In the event that the documents presented by the Supplier are not </w:t>
            </w:r>
            <w:r w:rsidRPr="00A47E68">
              <w:rPr>
                <w:rFonts w:eastAsia="Calibri" w:cs="Arial"/>
                <w:sz w:val="28"/>
                <w:szCs w:val="28"/>
                <w:lang w:val="en-GB"/>
              </w:rPr>
              <w:lastRenderedPageBreak/>
              <w:t>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ty of each item of each shipment, in the contract no. of each batches</w:t>
            </w:r>
            <w:proofErr w:type="gramStart"/>
            <w:r w:rsidRPr="00134265">
              <w:rPr>
                <w:rFonts w:ascii="Arial" w:hAnsi="Arial"/>
                <w:sz w:val="28"/>
                <w:szCs w:val="28"/>
                <w:lang w:val="en-GB"/>
              </w:rPr>
              <w:t>,  prices</w:t>
            </w:r>
            <w:proofErr w:type="gramEnd"/>
            <w:r w:rsidRPr="00134265">
              <w:rPr>
                <w:rFonts w:ascii="Arial" w:hAnsi="Arial"/>
                <w:sz w:val="28"/>
                <w:szCs w:val="28"/>
                <w:lang w:val="en-GB"/>
              </w:rPr>
              <w:t xml:space="preserve">,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rPr>
              <w:t>15.</w:t>
            </w:r>
            <w:r>
              <w:rPr>
                <w:sz w:val="22"/>
                <w:szCs w:val="22"/>
                <w:lang/>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rPr>
              <w:t>15.</w:t>
            </w:r>
            <w:r>
              <w:rPr>
                <w:rFonts w:eastAsia="Calibri"/>
                <w:sz w:val="22"/>
                <w:szCs w:val="22"/>
                <w:lang/>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 xml:space="preserve">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w:t>
            </w:r>
            <w:r w:rsidRPr="00E20700">
              <w:rPr>
                <w:rFonts w:ascii="Arial" w:hAnsi="Arial"/>
                <w:sz w:val="28"/>
                <w:szCs w:val="28"/>
                <w:lang w:val="en-GB"/>
              </w:rPr>
              <w:lastRenderedPageBreak/>
              <w:t>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rPr>
            </w:pPr>
            <w:r w:rsidRPr="0077100A">
              <w:rPr>
                <w:rFonts w:eastAsia="Calibri"/>
                <w:sz w:val="22"/>
                <w:szCs w:val="22"/>
                <w:lang/>
              </w:rPr>
              <w:lastRenderedPageBreak/>
              <w:t>15.</w:t>
            </w:r>
            <w:r>
              <w:rPr>
                <w:rFonts w:eastAsia="Calibri"/>
                <w:sz w:val="22"/>
                <w:szCs w:val="22"/>
                <w:lang/>
              </w:rPr>
              <w:t>3</w:t>
            </w:r>
          </w:p>
        </w:tc>
        <w:tc>
          <w:tcPr>
            <w:tcW w:w="9324" w:type="dxa"/>
            <w:shd w:val="clear" w:color="auto" w:fill="auto"/>
          </w:tcPr>
          <w:p w:rsidR="00134265" w:rsidRPr="0077100A" w:rsidRDefault="00E20700" w:rsidP="00E25EDD">
            <w:pPr>
              <w:spacing w:before="120" w:after="120"/>
              <w:jc w:val="both"/>
              <w:rPr>
                <w:rFonts w:eastAsia="Calibri"/>
                <w:sz w:val="22"/>
                <w:szCs w:val="22"/>
                <w:lang/>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rPr>
              <w:t>15.</w:t>
            </w:r>
            <w:r>
              <w:rPr>
                <w:rFonts w:eastAsia="Calibri"/>
                <w:sz w:val="22"/>
                <w:szCs w:val="22"/>
                <w:lang/>
              </w:rPr>
              <w:t>4</w:t>
            </w:r>
          </w:p>
        </w:tc>
        <w:tc>
          <w:tcPr>
            <w:tcW w:w="9324" w:type="dxa"/>
            <w:shd w:val="clear" w:color="auto" w:fill="auto"/>
          </w:tcPr>
          <w:p w:rsidR="00134265" w:rsidRPr="00AC206F" w:rsidRDefault="00E20700" w:rsidP="00AC206F">
            <w:pPr>
              <w:jc w:val="both"/>
              <w:rPr>
                <w:rFonts w:eastAsia="Calibri"/>
                <w:sz w:val="22"/>
                <w:szCs w:val="22"/>
                <w:lang/>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w:t>
            </w:r>
            <w:proofErr w:type="gramEnd"/>
            <w:r w:rsidRPr="00E20700">
              <w:rPr>
                <w:rFonts w:ascii="Arial" w:hAnsi="Arial"/>
                <w:sz w:val="28"/>
                <w:szCs w:val="28"/>
                <w:lang w:val="en-GB"/>
              </w:rPr>
              <w:t>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rPr>
            </w:pPr>
            <w:r w:rsidRPr="0077100A">
              <w:rPr>
                <w:rFonts w:eastAsia="Calibri"/>
                <w:sz w:val="22"/>
                <w:szCs w:val="22"/>
                <w:lang/>
              </w:rPr>
              <w:t>15.</w:t>
            </w:r>
            <w:r>
              <w:rPr>
                <w:rFonts w:eastAsia="Calibri"/>
                <w:sz w:val="22"/>
                <w:szCs w:val="22"/>
                <w:lang/>
              </w:rPr>
              <w:t>5</w:t>
            </w:r>
          </w:p>
        </w:tc>
        <w:tc>
          <w:tcPr>
            <w:tcW w:w="9324" w:type="dxa"/>
            <w:shd w:val="clear" w:color="auto" w:fill="auto"/>
          </w:tcPr>
          <w:p w:rsidR="00134265" w:rsidRPr="00D73A1B" w:rsidRDefault="00E20700" w:rsidP="00AC206F">
            <w:pPr>
              <w:jc w:val="both"/>
              <w:rPr>
                <w:rFonts w:eastAsia="Calibri"/>
                <w:sz w:val="22"/>
                <w:szCs w:val="22"/>
                <w:lang/>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rPr>
              <w:t>15.</w:t>
            </w:r>
            <w:r>
              <w:rPr>
                <w:rFonts w:eastAsia="Calibri"/>
                <w:sz w:val="22"/>
                <w:szCs w:val="22"/>
                <w:lang/>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lastRenderedPageBreak/>
                    <w:t>-The seller should compensate the defaults items (failed items) in analysis and the exp</w:t>
                  </w:r>
                  <w:proofErr w:type="gramStart"/>
                  <w:r w:rsidRPr="00490C09">
                    <w:rPr>
                      <w:rFonts w:ascii="Arial" w:hAnsi="Arial"/>
                      <w:sz w:val="28"/>
                      <w:szCs w:val="28"/>
                      <w:lang w:val="en-GB"/>
                    </w:rPr>
                    <w:t>..</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xml:space="preserve">- Compensation for substances that have expired within a period (determined by </w:t>
                  </w:r>
                  <w:proofErr w:type="spellStart"/>
                  <w:r w:rsidRPr="00490C09">
                    <w:rPr>
                      <w:rFonts w:ascii="Arial" w:hAnsi="Arial"/>
                      <w:b/>
                      <w:bCs/>
                      <w:color w:val="FF0000"/>
                      <w:sz w:val="28"/>
                      <w:szCs w:val="28"/>
                      <w:lang w:val="en-GB"/>
                    </w:rPr>
                    <w:t>Kimadia</w:t>
                  </w:r>
                  <w:proofErr w:type="spellEnd"/>
                  <w:r w:rsidRPr="00490C09">
                    <w:rPr>
                      <w:rFonts w:ascii="Arial" w:hAnsi="Arial"/>
                      <w:b/>
                      <w:bCs/>
                      <w:color w:val="FF0000"/>
                      <w:sz w:val="28"/>
                      <w:szCs w:val="28"/>
                      <w:lang w:val="en-GB"/>
                    </w:rPr>
                    <w:t>)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w:t>
                  </w:r>
                  <w:r w:rsidRPr="00490C09">
                    <w:rPr>
                      <w:rFonts w:ascii="Arial" w:hAnsi="Arial"/>
                      <w:sz w:val="28"/>
                      <w:szCs w:val="28"/>
                      <w:lang w:val="en-GB"/>
                    </w:rPr>
                    <w:lastRenderedPageBreak/>
                    <w:t>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must stamp the phrase (failed &amp; not fit to consumption MOH-KIMADIA) on the failure qty. or not compliance to specification in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 xml:space="preserve">30 days) for local items after sending a warning letter including the compensation &amp; draw the failed or expired item, then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w:t>
                  </w:r>
                  <w:proofErr w:type="gramStart"/>
                  <w:r w:rsidRPr="00490C09">
                    <w:rPr>
                      <w:rFonts w:ascii="Arial" w:hAnsi="Arial"/>
                      <w:sz w:val="28"/>
                      <w:szCs w:val="28"/>
                      <w:lang w:val="en-GB"/>
                    </w:rPr>
                    <w:t>]months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If the Supplier, having been notified, fails to remedy the </w:t>
                  </w:r>
                  <w:r w:rsidRPr="00490C09">
                    <w:rPr>
                      <w:rFonts w:ascii="Arial" w:hAnsi="Arial"/>
                      <w:sz w:val="28"/>
                      <w:szCs w:val="28"/>
                      <w:lang w:val="en-GB"/>
                    </w:rPr>
                    <w:lastRenderedPageBreak/>
                    <w:t>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w:t>
                  </w:r>
                  <w:proofErr w:type="gramStart"/>
                  <w:r w:rsidRPr="00490C09">
                    <w:rPr>
                      <w:rFonts w:ascii="Arial" w:hAnsi="Arial"/>
                      <w:sz w:val="28"/>
                      <w:szCs w:val="28"/>
                      <w:lang w:val="en-GB"/>
                    </w:rPr>
                    <w:t>)%</w:t>
                  </w:r>
                  <w:proofErr w:type="gramEnd"/>
                  <w:r w:rsidRPr="00490C09">
                    <w:rPr>
                      <w:rFonts w:ascii="Arial" w:hAnsi="Arial"/>
                      <w:sz w:val="28"/>
                      <w:szCs w:val="28"/>
                      <w:lang w:val="en-GB"/>
                    </w:rPr>
                    <w:t>,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lastRenderedPageBreak/>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proofErr w:type="spellStart"/>
            <w:r w:rsidRPr="000A7617">
              <w:rPr>
                <w:rFonts w:ascii="Arial" w:eastAsia="Calibri" w:hAnsi="Arial" w:cs="Arial"/>
                <w:color w:val="000000"/>
                <w:sz w:val="28"/>
                <w:szCs w:val="28"/>
                <w:lang w:val="en-GB"/>
              </w:rPr>
              <w:t>IIf</w:t>
            </w:r>
            <w:proofErr w:type="spellEnd"/>
            <w:r w:rsidRPr="000A7617">
              <w:rPr>
                <w:rFonts w:ascii="Arial" w:eastAsia="Calibri" w:hAnsi="Arial" w:cs="Arial"/>
                <w:color w:val="000000"/>
                <w:sz w:val="28"/>
                <w:szCs w:val="28"/>
                <w:lang w:val="en-GB"/>
              </w:rPr>
              <w:t xml:space="preserve">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w:t>
            </w:r>
            <w:proofErr w:type="gramStart"/>
            <w:r w:rsidRPr="000A7617">
              <w:rPr>
                <w:rFonts w:ascii="Arial" w:hAnsi="Arial"/>
                <w:color w:val="FF0000"/>
                <w:sz w:val="28"/>
                <w:szCs w:val="28"/>
                <w:lang w:val="en-GB"/>
              </w:rPr>
              <w:t>contractors</w:t>
            </w:r>
            <w:proofErr w:type="gramEnd"/>
            <w:r w:rsidRPr="000A7617">
              <w:rPr>
                <w:rFonts w:ascii="Arial" w:hAnsi="Arial"/>
                <w:color w:val="FF0000"/>
                <w:sz w:val="28"/>
                <w:szCs w:val="28"/>
                <w:lang w:val="en-GB"/>
              </w:rPr>
              <w:t xml:space="preserve">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The materials must be delivered in accordance with the shipping and delivery schedule mentioned in the delivery and shipping paragraph, </w:t>
            </w:r>
            <w:r w:rsidRPr="004A0AB7">
              <w:rPr>
                <w:rFonts w:ascii="Arial" w:hAnsi="Arial"/>
                <w:sz w:val="28"/>
                <w:szCs w:val="28"/>
                <w:lang w:val="en-GB"/>
              </w:rPr>
              <w:lastRenderedPageBreak/>
              <w:t>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A- For the contracting authority (General Company for the Marketing of Medicines and Medical Supplies (</w:t>
            </w:r>
            <w:proofErr w:type="spellStart"/>
            <w:r w:rsidRPr="004A0AB7">
              <w:rPr>
                <w:rFonts w:ascii="Arial" w:hAnsi="Arial"/>
                <w:color w:val="FF0000"/>
                <w:sz w:val="28"/>
                <w:szCs w:val="28"/>
                <w:lang w:val="en-GB"/>
              </w:rPr>
              <w:t>Kimadia</w:t>
            </w:r>
            <w:proofErr w:type="spellEnd"/>
            <w:r w:rsidRPr="004A0AB7">
              <w:rPr>
                <w:rFonts w:ascii="Arial" w:hAnsi="Arial"/>
                <w:color w:val="FF0000"/>
                <w:sz w:val="28"/>
                <w:szCs w:val="28"/>
                <w:lang w:val="en-GB"/>
              </w:rPr>
              <w:t xml:space="preserve">))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w:t>
            </w:r>
            <w:r w:rsidRPr="004A0AB7">
              <w:rPr>
                <w:rFonts w:ascii="Arial" w:hAnsi="Arial"/>
                <w:color w:val="FF0000"/>
                <w:sz w:val="28"/>
                <w:szCs w:val="28"/>
                <w:lang w:val="en-GB"/>
              </w:rPr>
              <w:lastRenderedPageBreak/>
              <w:t xml:space="preserve">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proofErr w:type="gramStart"/>
            <w:r w:rsidRPr="004A0AB7">
              <w:rPr>
                <w:rFonts w:ascii="Arial" w:hAnsi="Arial"/>
                <w:color w:val="FF0000"/>
                <w:sz w:val="28"/>
                <w:szCs w:val="28"/>
                <w:lang w:val="en-GB"/>
              </w:rPr>
              <w:t>f-</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w:t>
            </w:r>
            <w:proofErr w:type="spellStart"/>
            <w:r w:rsidRPr="00ED4DB2">
              <w:rPr>
                <w:rFonts w:ascii="Arial" w:hAnsi="Arial"/>
                <w:color w:val="FF0000"/>
                <w:sz w:val="28"/>
                <w:szCs w:val="28"/>
              </w:rPr>
              <w:t>arabic</w:t>
            </w:r>
            <w:proofErr w:type="spellEnd"/>
            <w:r w:rsidRPr="00ED4DB2">
              <w:rPr>
                <w:rFonts w:ascii="Arial" w:hAnsi="Arial"/>
                <w:color w:val="FF0000"/>
                <w:sz w:val="28"/>
                <w:szCs w:val="28"/>
              </w:rPr>
              <w:t xml:space="preserve">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27"/>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2"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w:t>
            </w:r>
            <w:proofErr w:type="gramStart"/>
            <w:r w:rsidRPr="009477E7">
              <w:rPr>
                <w:rFonts w:ascii="Arial" w:hAnsi="Arial"/>
                <w:sz w:val="28"/>
                <w:szCs w:val="28"/>
                <w:lang w:val="en-GB"/>
              </w:rPr>
              <w:t>letter .</w:t>
            </w:r>
            <w:proofErr w:type="gramEnd"/>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w:t>
            </w:r>
            <w:r w:rsidR="00953AB8">
              <w:rPr>
                <w:rFonts w:ascii="Arial" w:eastAsia="Calibri" w:hAnsi="Arial" w:cs="Arial"/>
                <w:sz w:val="28"/>
                <w:szCs w:val="28"/>
              </w:rPr>
              <w:t xml:space="preserve">National center for blood transfusion </w:t>
            </w:r>
            <w:r w:rsidRPr="009477E7">
              <w:rPr>
                <w:rFonts w:ascii="Arial" w:eastAsia="Calibri" w:hAnsi="Arial" w:cs="Arial"/>
                <w:sz w:val="28"/>
                <w:szCs w:val="28"/>
              </w:rPr>
              <w:t xml:space="preserve">of the models submitted by companies for tenders in the study and analysis committees as well as models for shipments of contracts arrived to the stores of </w:t>
            </w:r>
            <w:proofErr w:type="spellStart"/>
            <w:r w:rsidRPr="009477E7">
              <w:rPr>
                <w:rFonts w:ascii="Arial" w:eastAsia="Calibri" w:hAnsi="Arial" w:cs="Arial"/>
                <w:sz w:val="28"/>
                <w:szCs w:val="28"/>
              </w:rPr>
              <w:t>Kimadia</w:t>
            </w:r>
            <w:proofErr w:type="spellEnd"/>
            <w:r w:rsidRPr="009477E7">
              <w:rPr>
                <w:rFonts w:ascii="Arial" w:eastAsia="Calibri" w:hAnsi="Arial" w:cs="Arial"/>
                <w:sz w:val="28"/>
                <w:szCs w:val="28"/>
              </w:rPr>
              <w:t xml:space="preserve"> for purposes of conformity through the Central Evaluation Committees in all branches and laboratory specialties according to the following fees:</w:t>
            </w:r>
            <w:r w:rsidRPr="009477E7">
              <w:rPr>
                <w:rFonts w:ascii="Arial" w:eastAsia="Calibri" w:hAnsi="Arial" w:cs="Arial"/>
                <w:sz w:val="28"/>
                <w:szCs w:val="28"/>
              </w:rPr>
              <w:br/>
            </w:r>
            <w:r w:rsidRPr="009477E7">
              <w:rPr>
                <w:rFonts w:ascii="Arial" w:eastAsia="Calibri" w:hAnsi="Arial" w:cs="Arial"/>
                <w:sz w:val="28"/>
                <w:szCs w:val="28"/>
              </w:rPr>
              <w:lastRenderedPageBreak/>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bookmarkStart w:id="229" w:name="_GoBack"/>
      <w:bookmarkEnd w:id="229"/>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w:t>
      </w:r>
      <w:proofErr w:type="gramStart"/>
      <w:r w:rsidRPr="00996409">
        <w:rPr>
          <w:szCs w:val="24"/>
          <w:lang w:bidi="ar-EG"/>
        </w:rPr>
        <w:t>:_</w:t>
      </w:r>
      <w:proofErr w:type="gramEnd"/>
      <w:r w:rsidRPr="00996409">
        <w:rPr>
          <w:szCs w:val="24"/>
          <w:lang w:bidi="ar-EG"/>
        </w:rPr>
        <w:t>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11B" w:rsidRDefault="00FB211B" w:rsidP="00024794">
      <w:r>
        <w:separator/>
      </w:r>
    </w:p>
  </w:endnote>
  <w:endnote w:type="continuationSeparator" w:id="0">
    <w:p w:rsidR="00FB211B" w:rsidRDefault="00FB211B"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047ECB" w:rsidRPr="00047ECB">
      <w:rPr>
        <w:noProof/>
        <w:szCs w:val="24"/>
        <w:lang w:val="ar-SA"/>
      </w:rPr>
      <w:t>104</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11B" w:rsidRDefault="00FB211B" w:rsidP="00024794">
      <w:r>
        <w:separator/>
      </w:r>
    </w:p>
  </w:footnote>
  <w:footnote w:type="continuationSeparator" w:id="0">
    <w:p w:rsidR="00FB211B" w:rsidRDefault="00FB211B" w:rsidP="00024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6"/>
  </w:num>
  <w:num w:numId="12">
    <w:abstractNumId w:val="101"/>
  </w:num>
  <w:num w:numId="13">
    <w:abstractNumId w:val="30"/>
  </w:num>
  <w:num w:numId="14">
    <w:abstractNumId w:val="35"/>
  </w:num>
  <w:num w:numId="15">
    <w:abstractNumId w:val="65"/>
  </w:num>
  <w:num w:numId="16">
    <w:abstractNumId w:val="54"/>
  </w:num>
  <w:num w:numId="17">
    <w:abstractNumId w:val="82"/>
  </w:num>
  <w:num w:numId="18">
    <w:abstractNumId w:val="31"/>
  </w:num>
  <w:num w:numId="19">
    <w:abstractNumId w:val="10"/>
  </w:num>
  <w:num w:numId="20">
    <w:abstractNumId w:val="81"/>
  </w:num>
  <w:num w:numId="21">
    <w:abstractNumId w:val="63"/>
  </w:num>
  <w:num w:numId="22">
    <w:abstractNumId w:val="68"/>
  </w:num>
  <w:num w:numId="23">
    <w:abstractNumId w:val="23"/>
  </w:num>
  <w:num w:numId="24">
    <w:abstractNumId w:val="100"/>
  </w:num>
  <w:num w:numId="25">
    <w:abstractNumId w:val="44"/>
  </w:num>
  <w:num w:numId="26">
    <w:abstractNumId w:val="16"/>
  </w:num>
  <w:num w:numId="27">
    <w:abstractNumId w:val="87"/>
  </w:num>
  <w:num w:numId="28">
    <w:abstractNumId w:val="67"/>
  </w:num>
  <w:num w:numId="29">
    <w:abstractNumId w:val="27"/>
  </w:num>
  <w:num w:numId="30">
    <w:abstractNumId w:val="77"/>
  </w:num>
  <w:num w:numId="31">
    <w:abstractNumId w:val="14"/>
  </w:num>
  <w:num w:numId="32">
    <w:abstractNumId w:val="57"/>
  </w:num>
  <w:num w:numId="33">
    <w:abstractNumId w:val="42"/>
  </w:num>
  <w:num w:numId="34">
    <w:abstractNumId w:val="17"/>
  </w:num>
  <w:num w:numId="35">
    <w:abstractNumId w:val="69"/>
  </w:num>
  <w:num w:numId="36">
    <w:abstractNumId w:val="60"/>
  </w:num>
  <w:num w:numId="37">
    <w:abstractNumId w:val="98"/>
  </w:num>
  <w:num w:numId="38">
    <w:abstractNumId w:val="75"/>
  </w:num>
  <w:num w:numId="39">
    <w:abstractNumId w:val="72"/>
  </w:num>
  <w:num w:numId="40">
    <w:abstractNumId w:val="19"/>
  </w:num>
  <w:num w:numId="41">
    <w:abstractNumId w:val="96"/>
  </w:num>
  <w:num w:numId="42">
    <w:abstractNumId w:val="38"/>
  </w:num>
  <w:num w:numId="43">
    <w:abstractNumId w:val="90"/>
  </w:num>
  <w:num w:numId="44">
    <w:abstractNumId w:val="24"/>
  </w:num>
  <w:num w:numId="45">
    <w:abstractNumId w:val="74"/>
  </w:num>
  <w:num w:numId="46">
    <w:abstractNumId w:val="34"/>
  </w:num>
  <w:num w:numId="47">
    <w:abstractNumId w:val="80"/>
  </w:num>
  <w:num w:numId="48">
    <w:abstractNumId w:val="22"/>
  </w:num>
  <w:num w:numId="49">
    <w:abstractNumId w:val="84"/>
  </w:num>
  <w:num w:numId="50">
    <w:abstractNumId w:val="21"/>
  </w:num>
  <w:num w:numId="51">
    <w:abstractNumId w:val="86"/>
  </w:num>
  <w:num w:numId="52">
    <w:abstractNumId w:val="12"/>
  </w:num>
  <w:num w:numId="53">
    <w:abstractNumId w:val="40"/>
  </w:num>
  <w:num w:numId="54">
    <w:abstractNumId w:val="25"/>
  </w:num>
  <w:num w:numId="55">
    <w:abstractNumId w:val="85"/>
  </w:num>
  <w:num w:numId="56">
    <w:abstractNumId w:val="41"/>
  </w:num>
  <w:num w:numId="57">
    <w:abstractNumId w:val="99"/>
  </w:num>
  <w:num w:numId="58">
    <w:abstractNumId w:val="36"/>
  </w:num>
  <w:num w:numId="59">
    <w:abstractNumId w:val="28"/>
  </w:num>
  <w:num w:numId="60">
    <w:abstractNumId w:val="79"/>
  </w:num>
  <w:num w:numId="61">
    <w:abstractNumId w:val="88"/>
  </w:num>
  <w:num w:numId="62">
    <w:abstractNumId w:val="103"/>
  </w:num>
  <w:num w:numId="63">
    <w:abstractNumId w:val="46"/>
  </w:num>
  <w:num w:numId="64">
    <w:abstractNumId w:val="52"/>
  </w:num>
  <w:num w:numId="65">
    <w:abstractNumId w:val="102"/>
  </w:num>
  <w:num w:numId="66">
    <w:abstractNumId w:val="26"/>
  </w:num>
  <w:num w:numId="67">
    <w:abstractNumId w:val="73"/>
  </w:num>
  <w:num w:numId="68">
    <w:abstractNumId w:val="20"/>
  </w:num>
  <w:num w:numId="69">
    <w:abstractNumId w:val="11"/>
  </w:num>
  <w:num w:numId="70">
    <w:abstractNumId w:val="78"/>
  </w:num>
  <w:num w:numId="71">
    <w:abstractNumId w:val="15"/>
  </w:num>
  <w:num w:numId="72">
    <w:abstractNumId w:val="61"/>
  </w:num>
  <w:num w:numId="73">
    <w:abstractNumId w:val="32"/>
  </w:num>
  <w:num w:numId="74">
    <w:abstractNumId w:val="83"/>
  </w:num>
  <w:num w:numId="75">
    <w:abstractNumId w:val="43"/>
  </w:num>
  <w:num w:numId="76">
    <w:abstractNumId w:val="94"/>
  </w:num>
  <w:num w:numId="77">
    <w:abstractNumId w:val="70"/>
  </w:num>
  <w:num w:numId="78">
    <w:abstractNumId w:val="45"/>
  </w:num>
  <w:num w:numId="79">
    <w:abstractNumId w:val="51"/>
  </w:num>
  <w:num w:numId="80">
    <w:abstractNumId w:val="95"/>
  </w:num>
  <w:num w:numId="81">
    <w:abstractNumId w:val="48"/>
  </w:num>
  <w:num w:numId="82">
    <w:abstractNumId w:val="37"/>
  </w:num>
  <w:num w:numId="83">
    <w:abstractNumId w:val="58"/>
  </w:num>
  <w:num w:numId="84">
    <w:abstractNumId w:val="13"/>
  </w:num>
  <w:num w:numId="85">
    <w:abstractNumId w:val="39"/>
  </w:num>
  <w:num w:numId="86">
    <w:abstractNumId w:val="66"/>
  </w:num>
  <w:num w:numId="87">
    <w:abstractNumId w:val="92"/>
  </w:num>
  <w:num w:numId="88">
    <w:abstractNumId w:val="89"/>
  </w:num>
  <w:num w:numId="89">
    <w:abstractNumId w:val="18"/>
  </w:num>
  <w:num w:numId="90">
    <w:abstractNumId w:val="93"/>
  </w:num>
  <w:num w:numId="91">
    <w:abstractNumId w:val="104"/>
  </w:num>
  <w:num w:numId="92">
    <w:abstractNumId w:val="76"/>
  </w:num>
  <w:num w:numId="93">
    <w:abstractNumId w:val="97"/>
  </w:num>
  <w:num w:numId="94">
    <w:abstractNumId w:val="55"/>
  </w:num>
  <w:num w:numId="95">
    <w:abstractNumId w:val="64"/>
  </w:num>
  <w:num w:numId="96">
    <w:abstractNumId w:val="71"/>
  </w:num>
  <w:num w:numId="97">
    <w:abstractNumId w:val="50"/>
  </w:num>
  <w:num w:numId="98">
    <w:abstractNumId w:val="59"/>
  </w:num>
  <w:num w:numId="99">
    <w:abstractNumId w:val="29"/>
  </w:num>
  <w:num w:numId="100">
    <w:abstractNumId w:val="91"/>
  </w:num>
  <w:num w:numId="101">
    <w:abstractNumId w:val="53"/>
  </w:num>
  <w:num w:numId="102">
    <w:abstractNumId w:val="49"/>
  </w:num>
  <w:num w:numId="103">
    <w:abstractNumId w:val="47"/>
  </w:num>
  <w:num w:numId="104">
    <w:abstractNumId w:val="62"/>
  </w:num>
  <w:num w:numId="105">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47ECB"/>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AB8"/>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BAB"/>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82B"/>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03D"/>
    <w:rsid w:val="00F84290"/>
    <w:rsid w:val="00F861E7"/>
    <w:rsid w:val="00F90A4F"/>
    <w:rsid w:val="00F92469"/>
    <w:rsid w:val="00F92903"/>
    <w:rsid w:val="00F92BAB"/>
    <w:rsid w:val="00F92E84"/>
    <w:rsid w:val="00F93B4A"/>
    <w:rsid w:val="00F95DDA"/>
    <w:rsid w:val="00F97D24"/>
    <w:rsid w:val="00FA091C"/>
    <w:rsid w:val="00FA1E2B"/>
    <w:rsid w:val="00FA2EEA"/>
    <w:rsid w:val="00FA34B7"/>
    <w:rsid w:val="00FA55AA"/>
    <w:rsid w:val="00FA5C8A"/>
    <w:rsid w:val="00FA7139"/>
    <w:rsid w:val="00FB2038"/>
    <w:rsid w:val="00FB211B"/>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شبكة جدول2"/>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شبكة جدول1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شبكة جدول2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
    <w:name w:val="Table Grid4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شبكة جدول1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شبكة جدول2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Normal"/>
    <w:next w:val="TableGrid"/>
    <w:uiPriority w:val="39"/>
    <w:rsid w:val="00D2719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3">
    <w:name w:val="Table Grid4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شبكة جدول2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1">
    <w:name w:val="Table Grid4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شبكة جدول1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شبكة جدول2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1">
    <w:name w:val="Table Grid4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1">
    <w:name w:val="Table Grid5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1">
    <w:name w:val="Table Grid6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شبكة جدول2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7D22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شبكة جدول2"/>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شبكة جدول1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شبكة جدول2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
    <w:name w:val="Table Grid4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شبكة جدول1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شبكة جدول2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Normal"/>
    <w:next w:val="TableGrid"/>
    <w:uiPriority w:val="39"/>
    <w:rsid w:val="00D2719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3">
    <w:name w:val="Table Grid4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شبكة جدول2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1">
    <w:name w:val="Table Grid4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شبكة جدول1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شبكة جدول2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1">
    <w:name w:val="Table Grid4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1">
    <w:name w:val="Table Grid5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1">
    <w:name w:val="Table Grid6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شبكة جدول2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46153162">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pt@kiamdia.iq"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4251C-B34C-48E4-942E-677FD362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105</Pages>
  <Words>30764</Words>
  <Characters>175360</Characters>
  <Application>Microsoft Office Word</Application>
  <DocSecurity>0</DocSecurity>
  <Lines>1461</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205713</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KIM</cp:lastModifiedBy>
  <cp:revision>7</cp:revision>
  <cp:lastPrinted>2020-07-27T05:11:00Z</cp:lastPrinted>
  <dcterms:created xsi:type="dcterms:W3CDTF">2022-10-18T07:56:00Z</dcterms:created>
  <dcterms:modified xsi:type="dcterms:W3CDTF">2022-10-19T07:03:00Z</dcterms:modified>
</cp:coreProperties>
</file>