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AD63FD3" w:rsidR="00B367A8" w:rsidRPr="00212FFB" w:rsidRDefault="00B367A8" w:rsidP="004E71D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4E71DC">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901A41">
              <w:rPr>
                <w:rFonts w:ascii="Simplified Arabic" w:hAnsi="Simplified Arabic" w:cs="Simplified Arabic"/>
                <w:b/>
                <w:bCs/>
                <w:color w:val="000000"/>
                <w:sz w:val="32"/>
                <w:szCs w:val="32"/>
                <w:lang w:bidi="ar-LB"/>
              </w:rPr>
              <w:t>A</w:t>
            </w:r>
            <w:r w:rsidR="004E71DC">
              <w:rPr>
                <w:rFonts w:ascii="Simplified Arabic" w:hAnsi="Simplified Arabic" w:cs="Simplified Arabic"/>
                <w:b/>
                <w:bCs/>
                <w:color w:val="000000"/>
                <w:sz w:val="32"/>
                <w:szCs w:val="32"/>
                <w:lang w:bidi="ar-LB"/>
              </w:rPr>
              <w:t>d</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33AD761C" w:rsidR="00B367A8" w:rsidRPr="00212FFB" w:rsidRDefault="00B367A8" w:rsidP="009C1407">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901A41">
              <w:rPr>
                <w:rFonts w:asciiTheme="minorBidi" w:hAnsiTheme="minorBidi" w:hint="cs"/>
                <w:color w:val="000000"/>
                <w:sz w:val="32"/>
                <w:szCs w:val="32"/>
                <w:highlight w:val="cyan"/>
                <w:rtl/>
                <w:lang w:bidi="ar-LB"/>
              </w:rPr>
              <w:t>1</w:t>
            </w:r>
            <w:r w:rsidR="009C1407">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w:t>
            </w:r>
            <w:r w:rsidR="00901A41">
              <w:rPr>
                <w:rFonts w:asciiTheme="minorBidi" w:hAnsiTheme="minorBidi" w:hint="cs"/>
                <w:color w:val="000000"/>
                <w:sz w:val="32"/>
                <w:szCs w:val="32"/>
                <w:highlight w:val="cyan"/>
                <w:rtl/>
                <w:lang w:bidi="ar-LB"/>
              </w:rPr>
              <w:t>12</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64EA5781" w:rsidR="00B367A8" w:rsidRPr="00212FFB" w:rsidRDefault="00B367A8" w:rsidP="004E71D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4E71DC">
              <w:rPr>
                <w:b/>
                <w:bCs/>
                <w:color w:val="000000"/>
                <w:spacing w:val="-2"/>
                <w:sz w:val="24"/>
                <w:szCs w:val="24"/>
                <w:highlight w:val="cyan"/>
              </w:rPr>
              <w:t>3</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901A41">
              <w:rPr>
                <w:b/>
                <w:bCs/>
                <w:color w:val="000000"/>
                <w:spacing w:val="-2"/>
                <w:sz w:val="24"/>
                <w:szCs w:val="24"/>
              </w:rPr>
              <w:t xml:space="preserve"> A</w:t>
            </w:r>
            <w:r w:rsidR="004E71DC">
              <w:rPr>
                <w:b/>
                <w:bCs/>
                <w:color w:val="000000"/>
                <w:spacing w:val="-2"/>
                <w:sz w:val="24"/>
                <w:szCs w:val="24"/>
              </w:rPr>
              <w:t>d</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C412B51" w:rsidR="00B367A8" w:rsidRPr="00212FFB" w:rsidRDefault="00B367A8" w:rsidP="009C1407">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901A41">
              <w:rPr>
                <w:rFonts w:hint="cs"/>
                <w:sz w:val="24"/>
                <w:szCs w:val="24"/>
                <w:highlight w:val="cyan"/>
                <w:rtl/>
              </w:rPr>
              <w:t>1</w:t>
            </w:r>
            <w:r w:rsidR="009C1407">
              <w:rPr>
                <w:rFonts w:hint="cs"/>
                <w:sz w:val="24"/>
                <w:szCs w:val="24"/>
                <w:highlight w:val="cyan"/>
                <w:rtl/>
              </w:rPr>
              <w:t>8</w:t>
            </w:r>
            <w:r w:rsidRPr="00212FFB">
              <w:rPr>
                <w:rFonts w:hint="cs"/>
                <w:sz w:val="24"/>
                <w:szCs w:val="24"/>
                <w:highlight w:val="cyan"/>
                <w:rtl/>
              </w:rPr>
              <w:t xml:space="preserve">/    </w:t>
            </w:r>
            <w:r w:rsidR="00515868">
              <w:rPr>
                <w:rFonts w:hint="cs"/>
                <w:sz w:val="24"/>
                <w:szCs w:val="24"/>
                <w:highlight w:val="cyan"/>
                <w:rtl/>
              </w:rPr>
              <w:t>1</w:t>
            </w:r>
            <w:r w:rsidR="00901A41">
              <w:rPr>
                <w:rFonts w:hint="cs"/>
                <w:sz w:val="24"/>
                <w:szCs w:val="24"/>
                <w:highlight w:val="cyan"/>
                <w:rtl/>
              </w:rPr>
              <w:t>2</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901A41">
              <w:rPr>
                <w:rFonts w:hint="cs"/>
                <w:sz w:val="24"/>
                <w:szCs w:val="24"/>
                <w:rtl/>
              </w:rPr>
              <w:t>2</w:t>
            </w:r>
            <w:r w:rsidR="009C1407">
              <w:rPr>
                <w:rFonts w:hint="cs"/>
                <w:sz w:val="24"/>
                <w:szCs w:val="24"/>
                <w:rtl/>
              </w:rPr>
              <w:t>6</w:t>
            </w:r>
            <w:r w:rsidRPr="00212FFB">
              <w:rPr>
                <w:rFonts w:hint="cs"/>
                <w:sz w:val="24"/>
                <w:szCs w:val="24"/>
                <w:rtl/>
              </w:rPr>
              <w:t xml:space="preserve"> </w:t>
            </w:r>
            <w:r w:rsidRPr="00212FFB">
              <w:rPr>
                <w:rFonts w:hint="cs"/>
                <w:sz w:val="24"/>
                <w:szCs w:val="24"/>
                <w:highlight w:val="cyan"/>
                <w:rtl/>
                <w:lang w:bidi="ar-DZ"/>
              </w:rPr>
              <w:t xml:space="preserve">/   </w:t>
            </w:r>
            <w:r w:rsidR="00515868">
              <w:rPr>
                <w:rFonts w:hint="cs"/>
                <w:sz w:val="24"/>
                <w:szCs w:val="24"/>
                <w:highlight w:val="cyan"/>
                <w:rtl/>
                <w:lang w:bidi="ar-DZ"/>
              </w:rPr>
              <w:t>1</w:t>
            </w:r>
            <w:r w:rsidR="00901A41">
              <w:rPr>
                <w:rFonts w:hint="cs"/>
                <w:sz w:val="24"/>
                <w:szCs w:val="24"/>
                <w:highlight w:val="cyan"/>
                <w:rtl/>
                <w:lang w:bidi="ar-DZ"/>
              </w:rPr>
              <w:t>2</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901A41">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515868">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901A41">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3725EBA6" w:rsidR="00B367A8" w:rsidRPr="00212FFB" w:rsidRDefault="00B367A8" w:rsidP="00D81899">
            <w:pPr>
              <w:bidi/>
              <w:jc w:val="both"/>
              <w:rPr>
                <w:b/>
                <w:bCs/>
                <w:sz w:val="24"/>
                <w:szCs w:val="24"/>
              </w:rPr>
            </w:pPr>
            <w:r w:rsidRPr="00212FFB">
              <w:rPr>
                <w:rFonts w:hint="cs"/>
                <w:b/>
                <w:bCs/>
                <w:sz w:val="24"/>
                <w:szCs w:val="24"/>
                <w:rtl/>
              </w:rPr>
              <w:t xml:space="preserve">سلطة التعاقد : الصيدلاني </w:t>
            </w:r>
            <w:r w:rsidR="00D81899">
              <w:rPr>
                <w:rFonts w:hint="cs"/>
                <w:b/>
                <w:bCs/>
                <w:sz w:val="24"/>
                <w:szCs w:val="24"/>
                <w:rtl/>
              </w:rPr>
              <w:t xml:space="preserve">احمد سامي </w:t>
            </w:r>
            <w:bookmarkStart w:id="0" w:name="_GoBack"/>
            <w:bookmarkEnd w:id="0"/>
            <w:r w:rsidRPr="00212FFB">
              <w:rPr>
                <w:rFonts w:hint="cs"/>
                <w:b/>
                <w:bCs/>
                <w:sz w:val="24"/>
                <w:szCs w:val="24"/>
                <w:rtl/>
              </w:rPr>
              <w:t xml:space="preserve">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34B3AE3D" w:rsidR="00120DE8" w:rsidRPr="00120DE8" w:rsidRDefault="00120DE8" w:rsidP="004E71D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E71DC">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w:t>
            </w:r>
            <w:r w:rsidR="00901A41">
              <w:rPr>
                <w:rFonts w:ascii="Arial" w:eastAsia="Times New Roman" w:hAnsi="Arial"/>
                <w:b/>
                <w:bCs/>
                <w:sz w:val="24"/>
                <w:szCs w:val="24"/>
                <w:u w:val="single"/>
              </w:rPr>
              <w:t xml:space="preserve"> A</w:t>
            </w:r>
            <w:r w:rsidR="004E71DC">
              <w:rPr>
                <w:rFonts w:ascii="Arial" w:eastAsia="Times New Roman" w:hAnsi="Arial"/>
                <w:b/>
                <w:bCs/>
                <w:sz w:val="24"/>
                <w:szCs w:val="24"/>
                <w:u w:val="single"/>
              </w:rPr>
              <w:t>d</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71030D" w:rsidRPr="00844D38" w14:paraId="0FF29B37" w14:textId="77777777" w:rsidTr="00476491">
        <w:trPr>
          <w:trHeight w:val="900"/>
        </w:trPr>
        <w:tc>
          <w:tcPr>
            <w:tcW w:w="666" w:type="dxa"/>
          </w:tcPr>
          <w:p w14:paraId="048B1D00" w14:textId="6B9A64E3" w:rsidR="0071030D" w:rsidRPr="00844D38" w:rsidRDefault="0071030D" w:rsidP="00212FFB">
            <w:pPr>
              <w:jc w:val="center"/>
              <w:rPr>
                <w:rFonts w:eastAsia="Times New Roman" w:cs="Calibri"/>
                <w:b/>
                <w:bCs/>
                <w:color w:val="000000"/>
              </w:rPr>
            </w:pPr>
            <w:r w:rsidRPr="000A378B">
              <w:t>1</w:t>
            </w:r>
          </w:p>
        </w:tc>
        <w:tc>
          <w:tcPr>
            <w:tcW w:w="1493" w:type="dxa"/>
          </w:tcPr>
          <w:p w14:paraId="67E443E4" w14:textId="1D1D3F6B" w:rsidR="0071030D" w:rsidRPr="008D681B" w:rsidRDefault="0071030D" w:rsidP="00212FFB">
            <w:pPr>
              <w:jc w:val="center"/>
              <w:rPr>
                <w:rFonts w:eastAsia="Times New Roman" w:cs="Calibri"/>
                <w:b/>
                <w:bCs/>
                <w:color w:val="000000"/>
              </w:rPr>
            </w:pPr>
            <w:r w:rsidRPr="000A378B">
              <w:t>15-AF0-010</w:t>
            </w:r>
          </w:p>
        </w:tc>
        <w:tc>
          <w:tcPr>
            <w:tcW w:w="3067" w:type="dxa"/>
          </w:tcPr>
          <w:p w14:paraId="3B0D7931" w14:textId="0616B588" w:rsidR="0071030D" w:rsidRPr="008D681B" w:rsidRDefault="0071030D" w:rsidP="00212FFB">
            <w:pPr>
              <w:jc w:val="center"/>
              <w:rPr>
                <w:rFonts w:eastAsia="Times New Roman" w:cs="Calibri"/>
                <w:b/>
                <w:bCs/>
                <w:color w:val="000000"/>
                <w:lang w:bidi="ar-IQ"/>
              </w:rPr>
            </w:pPr>
            <w:r w:rsidRPr="000A378B">
              <w:t xml:space="preserve">Hydroxyurea  500mg Capsule    </w:t>
            </w:r>
            <w:r w:rsidRPr="000A378B">
              <w:rPr>
                <w:rtl/>
              </w:rPr>
              <w:t>ايضا يستخدم كعلاج في مراكز امراض الدم الوراثية وخاصة مرض فقر الدم المنجلي</w:t>
            </w:r>
            <w:r w:rsidRPr="000A378B">
              <w:t xml:space="preserve"> sickle cell anemia)</w:t>
            </w:r>
          </w:p>
        </w:tc>
        <w:tc>
          <w:tcPr>
            <w:tcW w:w="1367" w:type="dxa"/>
          </w:tcPr>
          <w:p w14:paraId="0EEF0DD8" w14:textId="303EC4BA" w:rsidR="0071030D" w:rsidRPr="008D681B" w:rsidRDefault="0071030D" w:rsidP="00212FFB">
            <w:pPr>
              <w:jc w:val="center"/>
              <w:rPr>
                <w:rFonts w:eastAsia="Times New Roman" w:cs="Calibri"/>
                <w:b/>
                <w:bCs/>
                <w:color w:val="000000"/>
              </w:rPr>
            </w:pPr>
            <w:r w:rsidRPr="000A378B">
              <w:t>942020</w:t>
            </w:r>
          </w:p>
        </w:tc>
        <w:tc>
          <w:tcPr>
            <w:tcW w:w="1365" w:type="dxa"/>
          </w:tcPr>
          <w:p w14:paraId="03F2BE10" w14:textId="730DCE63" w:rsidR="0071030D" w:rsidRPr="008D681B" w:rsidRDefault="0071030D" w:rsidP="00212FFB">
            <w:pPr>
              <w:jc w:val="center"/>
              <w:rPr>
                <w:rFonts w:eastAsia="Times New Roman" w:cs="Calibri"/>
                <w:b/>
                <w:bCs/>
                <w:color w:val="000000"/>
              </w:rPr>
            </w:pPr>
            <w:r w:rsidRPr="000A378B">
              <w:t>100 cap</w:t>
            </w:r>
          </w:p>
        </w:tc>
        <w:tc>
          <w:tcPr>
            <w:tcW w:w="1091" w:type="dxa"/>
          </w:tcPr>
          <w:p w14:paraId="12720DD5" w14:textId="73B39C5B" w:rsidR="0071030D" w:rsidRPr="008D681B" w:rsidRDefault="0071030D" w:rsidP="00212FFB">
            <w:pPr>
              <w:jc w:val="center"/>
              <w:rPr>
                <w:rFonts w:eastAsia="Times New Roman" w:cs="Calibri"/>
                <w:b/>
                <w:bCs/>
                <w:color w:val="000000"/>
              </w:rPr>
            </w:pPr>
            <w:r w:rsidRPr="000A378B">
              <w:t>36.4</w:t>
            </w:r>
          </w:p>
        </w:tc>
        <w:tc>
          <w:tcPr>
            <w:tcW w:w="1222" w:type="dxa"/>
          </w:tcPr>
          <w:p w14:paraId="3C8969B0" w14:textId="4C823A95" w:rsidR="0071030D" w:rsidRPr="008D681B" w:rsidRDefault="0071030D" w:rsidP="00212FFB">
            <w:pPr>
              <w:jc w:val="center"/>
              <w:rPr>
                <w:rFonts w:eastAsia="Times New Roman" w:cs="Calibri"/>
                <w:b/>
                <w:bCs/>
                <w:color w:val="000000"/>
              </w:rPr>
            </w:pPr>
            <w:r w:rsidRPr="000A378B">
              <w:t>25.5</w:t>
            </w:r>
          </w:p>
        </w:tc>
        <w:tc>
          <w:tcPr>
            <w:tcW w:w="1210" w:type="dxa"/>
          </w:tcPr>
          <w:p w14:paraId="7EA85F73" w14:textId="3B0E32C8" w:rsidR="0071030D" w:rsidRPr="008D681B" w:rsidRDefault="0071030D" w:rsidP="00212FFB">
            <w:pPr>
              <w:jc w:val="center"/>
              <w:rPr>
                <w:rFonts w:eastAsia="Times New Roman" w:cs="Calibri"/>
                <w:b/>
                <w:bCs/>
                <w:color w:val="000000"/>
              </w:rPr>
            </w:pPr>
            <w:r w:rsidRPr="000A378B">
              <w:t>16.39</w:t>
            </w:r>
          </w:p>
        </w:tc>
        <w:tc>
          <w:tcPr>
            <w:tcW w:w="1119" w:type="dxa"/>
            <w:gridSpan w:val="2"/>
          </w:tcPr>
          <w:p w14:paraId="1C62A8CE" w14:textId="2ABEF587" w:rsidR="0071030D" w:rsidRPr="008D681B" w:rsidRDefault="0071030D" w:rsidP="00212FFB">
            <w:pPr>
              <w:jc w:val="center"/>
              <w:rPr>
                <w:rFonts w:eastAsia="Times New Roman" w:cs="Calibri"/>
                <w:b/>
                <w:bCs/>
                <w:color w:val="000000"/>
              </w:rPr>
            </w:pPr>
            <w:r w:rsidRPr="000A378B">
              <w:t>9.1</w:t>
            </w:r>
          </w:p>
        </w:tc>
      </w:tr>
    </w:tbl>
    <w:p w14:paraId="4DF3495C" w14:textId="77777777" w:rsidR="00315D4E" w:rsidRDefault="00315D4E" w:rsidP="00EA4F08">
      <w:pPr>
        <w:tabs>
          <w:tab w:val="left" w:pos="1470"/>
        </w:tabs>
        <w:rPr>
          <w:lang w:bidi="ar-IQ"/>
        </w:rPr>
      </w:pPr>
    </w:p>
    <w:p w14:paraId="2D7CEC1F" w14:textId="77777777" w:rsidR="00515868" w:rsidRDefault="00515868"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lastRenderedPageBreak/>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lastRenderedPageBreak/>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lastRenderedPageBreak/>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 xml:space="preserve">أن مقدم العطاء المقترح ترسية العقد عليه، قد </w:t>
            </w:r>
            <w:r w:rsidRPr="001F39A8">
              <w:rPr>
                <w:sz w:val="24"/>
                <w:szCs w:val="24"/>
                <w:rtl/>
              </w:rPr>
              <w:lastRenderedPageBreak/>
              <w:t>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 xml:space="preserve">العطاءات </w:t>
            </w:r>
            <w:r w:rsidRPr="00825AE7">
              <w:rPr>
                <w:spacing w:val="-4"/>
                <w:sz w:val="24"/>
                <w:szCs w:val="24"/>
                <w:rtl/>
              </w:rPr>
              <w:lastRenderedPageBreak/>
              <w:t>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w:t>
            </w:r>
            <w:r w:rsidRPr="00825AE7">
              <w:rPr>
                <w:rFonts w:hint="cs"/>
                <w:sz w:val="24"/>
                <w:szCs w:val="24"/>
                <w:rtl/>
              </w:rPr>
              <w:lastRenderedPageBreak/>
              <w:t xml:space="preserve">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w:t>
            </w:r>
            <w:r w:rsidRPr="00825AE7">
              <w:rPr>
                <w:sz w:val="24"/>
                <w:szCs w:val="24"/>
                <w:rtl/>
              </w:rPr>
              <w:lastRenderedPageBreak/>
              <w:t>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w:t>
            </w:r>
            <w:r w:rsidRPr="00825AE7">
              <w:rPr>
                <w:rFonts w:hint="cs"/>
                <w:sz w:val="24"/>
                <w:szCs w:val="24"/>
                <w:rtl/>
              </w:rPr>
              <w:lastRenderedPageBreak/>
              <w:t xml:space="preserve">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 xml:space="preserve">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w:t>
            </w:r>
            <w:r w:rsidRPr="00825AE7">
              <w:rPr>
                <w:rFonts w:hint="cs"/>
                <w:color w:val="000000"/>
                <w:spacing w:val="-2"/>
                <w:sz w:val="24"/>
                <w:szCs w:val="24"/>
                <w:rtl/>
              </w:rPr>
              <w:lastRenderedPageBreak/>
              <w:t>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251F7104" w:rsidR="00302DD5" w:rsidRPr="00825AE7" w:rsidRDefault="00302DD5" w:rsidP="004E71D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4E71DC">
              <w:rPr>
                <w:color w:val="000000"/>
                <w:sz w:val="24"/>
                <w:szCs w:val="24"/>
                <w:highlight w:val="yellow"/>
              </w:rPr>
              <w:t>3</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901A41">
              <w:rPr>
                <w:color w:val="000000"/>
                <w:sz w:val="24"/>
                <w:szCs w:val="24"/>
                <w:highlight w:val="cyan"/>
              </w:rPr>
              <w:t>A</w:t>
            </w:r>
            <w:r w:rsidR="004E71DC">
              <w:rPr>
                <w:color w:val="000000"/>
                <w:sz w:val="24"/>
                <w:szCs w:val="24"/>
                <w:highlight w:val="cyan"/>
              </w:rPr>
              <w:t>d</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BD7AC82" w:rsidR="00302DD5" w:rsidRPr="00825AE7" w:rsidRDefault="00302DD5" w:rsidP="004E71DC">
            <w:pPr>
              <w:bidi/>
              <w:spacing w:line="300" w:lineRule="exact"/>
              <w:jc w:val="both"/>
              <w:rPr>
                <w:color w:val="000000"/>
                <w:sz w:val="24"/>
                <w:szCs w:val="24"/>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4E71DC">
              <w:rPr>
                <w:color w:val="000000"/>
                <w:sz w:val="24"/>
                <w:szCs w:val="24"/>
                <w:lang w:bidi="ar-IQ"/>
              </w:rPr>
              <w:t>3</w:t>
            </w:r>
            <w:r w:rsidR="00901A41">
              <w:rPr>
                <w:color w:val="000000"/>
                <w:sz w:val="24"/>
                <w:szCs w:val="24"/>
                <w:lang w:bidi="ar-IQ"/>
              </w:rPr>
              <w:t>A</w:t>
            </w:r>
            <w:r w:rsidR="004E71DC">
              <w:rPr>
                <w:color w:val="000000"/>
                <w:sz w:val="24"/>
                <w:szCs w:val="24"/>
                <w:lang w:bidi="ar-IQ"/>
              </w:rPr>
              <w:t>d</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3B71908F" w:rsidR="00302DD5" w:rsidRPr="00825AE7" w:rsidRDefault="00302DD5" w:rsidP="009C1407">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901A41">
              <w:rPr>
                <w:rFonts w:hint="cs"/>
                <w:b/>
                <w:bCs/>
                <w:color w:val="000000" w:themeColor="text1"/>
                <w:sz w:val="24"/>
                <w:szCs w:val="24"/>
                <w:rtl/>
                <w:lang w:bidi="ar-IQ"/>
              </w:rPr>
              <w:t>2</w:t>
            </w:r>
            <w:r w:rsidR="009C1407">
              <w:rPr>
                <w:rFonts w:hint="cs"/>
                <w:b/>
                <w:bCs/>
                <w:color w:val="000000" w:themeColor="text1"/>
                <w:sz w:val="24"/>
                <w:szCs w:val="24"/>
                <w:rtl/>
                <w:lang w:bidi="ar-IQ"/>
              </w:rPr>
              <w:t>6</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515868">
              <w:rPr>
                <w:rFonts w:hint="cs"/>
                <w:b/>
                <w:bCs/>
                <w:color w:val="FF0000"/>
                <w:sz w:val="24"/>
                <w:szCs w:val="24"/>
                <w:highlight w:val="yellow"/>
                <w:rtl/>
                <w:lang w:bidi="ar-IQ"/>
              </w:rPr>
              <w:t>1</w:t>
            </w:r>
            <w:r w:rsidR="00901A41">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00901A41">
              <w:rPr>
                <w:rFonts w:hint="cs"/>
                <w:b/>
                <w:bCs/>
                <w:color w:val="FF0000"/>
                <w:sz w:val="24"/>
                <w:szCs w:val="24"/>
                <w:highlight w:val="yellow"/>
                <w:rtl/>
              </w:rPr>
              <w:t>2022</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530E0224" w:rsidR="00302DD5" w:rsidRPr="00825AE7" w:rsidRDefault="00302DD5" w:rsidP="00901A41">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901A41">
              <w:rPr>
                <w:rFonts w:hint="cs"/>
                <w:sz w:val="24"/>
                <w:szCs w:val="24"/>
                <w:highlight w:val="cyan"/>
                <w:rtl/>
              </w:rPr>
              <w:t>3</w:t>
            </w:r>
            <w:r w:rsidRPr="00825AE7">
              <w:rPr>
                <w:rFonts w:hint="cs"/>
                <w:sz w:val="24"/>
                <w:szCs w:val="24"/>
                <w:highlight w:val="cyan"/>
                <w:rtl/>
              </w:rPr>
              <w:t xml:space="preserve"> /  </w:t>
            </w:r>
            <w:r w:rsidR="00515868">
              <w:rPr>
                <w:rFonts w:hint="cs"/>
                <w:sz w:val="24"/>
                <w:szCs w:val="24"/>
                <w:highlight w:val="cyan"/>
                <w:rtl/>
              </w:rPr>
              <w:t>1</w:t>
            </w:r>
            <w:r w:rsidRPr="00825AE7">
              <w:rPr>
                <w:rFonts w:hint="cs"/>
                <w:sz w:val="24"/>
                <w:szCs w:val="24"/>
                <w:highlight w:val="cyan"/>
                <w:rtl/>
              </w:rPr>
              <w:t xml:space="preserve">   /    202</w:t>
            </w:r>
            <w:r w:rsidR="00901A41">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220BD9D5" w:rsidR="00302DD5" w:rsidRPr="00825AE7" w:rsidRDefault="00302DD5" w:rsidP="00901A4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901A41">
              <w:rPr>
                <w:rFonts w:ascii="Times New Roman" w:eastAsia="Times New Roman" w:hAnsi="Times New Roman" w:cs="Times New Roman" w:hint="cs"/>
                <w:sz w:val="24"/>
                <w:szCs w:val="24"/>
                <w:highlight w:val="cyan"/>
                <w:rtl/>
              </w:rPr>
              <w:t>31</w:t>
            </w:r>
            <w:r w:rsidRPr="00825AE7">
              <w:rPr>
                <w:rFonts w:ascii="Times New Roman" w:eastAsia="Times New Roman" w:hAnsi="Times New Roman" w:cs="Times New Roman" w:hint="cs"/>
                <w:sz w:val="24"/>
                <w:szCs w:val="24"/>
                <w:highlight w:val="cyan"/>
                <w:rtl/>
              </w:rPr>
              <w:t xml:space="preserve"> /  </w:t>
            </w:r>
            <w:r w:rsidR="00515868">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202</w:t>
            </w:r>
            <w:r w:rsidR="00901A41">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544429D4" w:rsidR="00302DD5" w:rsidRPr="00825AE7" w:rsidRDefault="00302DD5" w:rsidP="004E71DC">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4E71DC">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901A41">
              <w:rPr>
                <w:rFonts w:ascii="Simplified Arabic" w:hAnsi="Simplified Arabic" w:cs="Simplified Arabic"/>
                <w:color w:val="000000"/>
                <w:sz w:val="24"/>
                <w:szCs w:val="24"/>
                <w:lang w:bidi="ar-LB"/>
              </w:rPr>
              <w:t xml:space="preserve"> A</w:t>
            </w:r>
            <w:r w:rsidR="004E71DC">
              <w:rPr>
                <w:rFonts w:ascii="Simplified Arabic" w:hAnsi="Simplified Arabic" w:cs="Simplified Arabic"/>
                <w:color w:val="000000"/>
                <w:sz w:val="24"/>
                <w:szCs w:val="24"/>
                <w:lang w:bidi="ar-LB"/>
              </w:rPr>
              <w:t>d</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0582F236" w:rsidR="00302DD5" w:rsidRPr="00825AE7" w:rsidRDefault="00302DD5" w:rsidP="00901A41">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901A41">
              <w:rPr>
                <w:rFonts w:hint="cs"/>
                <w:color w:val="000000"/>
                <w:sz w:val="24"/>
                <w:szCs w:val="24"/>
                <w:rtl/>
                <w:lang w:bidi="ar-IQ"/>
              </w:rPr>
              <w:t>3</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515868">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901A41">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1637D048" w:rsidR="00302DD5" w:rsidRPr="00825AE7" w:rsidRDefault="00302DD5" w:rsidP="00901A41">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901A41">
              <w:rPr>
                <w:rFonts w:hint="cs"/>
                <w:color w:val="000000"/>
                <w:sz w:val="24"/>
                <w:szCs w:val="24"/>
                <w:highlight w:val="cyan"/>
                <w:rtl/>
              </w:rPr>
              <w:t>4</w:t>
            </w:r>
            <w:r w:rsidRPr="00825AE7">
              <w:rPr>
                <w:rFonts w:hint="cs"/>
                <w:color w:val="000000"/>
                <w:sz w:val="24"/>
                <w:szCs w:val="24"/>
                <w:highlight w:val="cyan"/>
                <w:rtl/>
              </w:rPr>
              <w:t xml:space="preserve"> / </w:t>
            </w:r>
            <w:r w:rsidR="00515868">
              <w:rPr>
                <w:rFonts w:hint="cs"/>
                <w:color w:val="000000"/>
                <w:sz w:val="24"/>
                <w:szCs w:val="24"/>
                <w:highlight w:val="cyan"/>
                <w:rtl/>
              </w:rPr>
              <w:t>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w:t>
            </w:r>
            <w:r w:rsidR="00901A41">
              <w:rPr>
                <w:rFonts w:hint="cs"/>
                <w:color w:val="000000"/>
                <w:sz w:val="24"/>
                <w:szCs w:val="24"/>
                <w:rtl/>
              </w:rPr>
              <w:t>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D8189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D8189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D8189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D8189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D8189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D81899">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D81899">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D8189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D8189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D8189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D8189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D81899">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D8189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D8189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D8189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D8189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D81899">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D81899">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D8189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D8189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D81899">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D8189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D8189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D8189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D8189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D8189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D8189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D8189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D8189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D8189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D8189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D8189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D8189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D8189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D8189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D8189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D8189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D8189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D81899">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D8189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D8189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D81899">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D8189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D8189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210E7" w:rsidRPr="00167DD5" w14:paraId="4ABADA78" w14:textId="77777777" w:rsidTr="007C1C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1210E7" w:rsidRPr="00167DD5" w:rsidRDefault="001210E7"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ED83F78" w14:textId="6A902011" w:rsidR="001210E7" w:rsidRPr="001210E7" w:rsidRDefault="001210E7" w:rsidP="009947CE">
            <w:pPr>
              <w:bidi/>
              <w:spacing w:after="0" w:line="200" w:lineRule="exact"/>
              <w:ind w:left="-57" w:right="-57"/>
              <w:rPr>
                <w:rFonts w:ascii="Times New Roman" w:hAnsi="Times New Roman" w:cs="Times New Roman"/>
                <w:color w:val="000000"/>
                <w:spacing w:val="-18"/>
                <w:sz w:val="18"/>
                <w:szCs w:val="18"/>
                <w:rtl/>
                <w:lang w:bidi="ar-IQ"/>
              </w:rPr>
            </w:pPr>
            <w:r w:rsidRPr="00BC2EE8">
              <w:t>15-AF0-010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362B1347" w:rsidR="001210E7" w:rsidRPr="006C388F" w:rsidRDefault="001210E7" w:rsidP="00515868">
            <w:pPr>
              <w:bidi/>
              <w:jc w:val="center"/>
              <w:rPr>
                <w:rFonts w:ascii="Times New Roman" w:hAnsi="Times New Roman" w:cs="Times New Roman"/>
                <w:color w:val="000000"/>
                <w:spacing w:val="-10"/>
                <w:sz w:val="18"/>
                <w:szCs w:val="18"/>
                <w:lang w:bidi="ar-IQ"/>
              </w:rPr>
            </w:pPr>
            <w:r w:rsidRPr="00BC2EE8">
              <w:t xml:space="preserve">Hydroxyurea  500mg Capsule    </w:t>
            </w:r>
            <w:r w:rsidRPr="00BC2EE8">
              <w:rPr>
                <w:rtl/>
              </w:rPr>
              <w:t>ايضا يستخدم كعلاج في مراكز امراض الدم الوراثية وخاصة مرض فقر الدم المنجلي</w:t>
            </w:r>
            <w:r w:rsidRPr="00BC2EE8">
              <w:t xml:space="preserve"> sickle cell anemia)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1210E7" w:rsidRPr="00167DD5" w:rsidRDefault="001210E7"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9947CE" w:rsidRDefault="00885130" w:rsidP="00885130">
      <w:pPr>
        <w:bidi/>
        <w:spacing w:after="0" w:line="300" w:lineRule="exact"/>
        <w:jc w:val="center"/>
        <w:rPr>
          <w:b/>
          <w:bCs/>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BD4EF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1DAE6" w14:textId="77777777" w:rsidR="00BD4EF6" w:rsidRDefault="00BD4EF6" w:rsidP="00400881">
      <w:pPr>
        <w:spacing w:after="0" w:line="240" w:lineRule="auto"/>
      </w:pPr>
      <w:r>
        <w:separator/>
      </w:r>
    </w:p>
  </w:endnote>
  <w:endnote w:type="continuationSeparator" w:id="0">
    <w:p w14:paraId="10A2D7ED" w14:textId="77777777" w:rsidR="00BD4EF6" w:rsidRDefault="00BD4EF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81899">
          <w:rPr>
            <w:noProof/>
            <w:sz w:val="24"/>
            <w:szCs w:val="24"/>
          </w:rPr>
          <w:t>112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E5411" w14:textId="77777777" w:rsidR="00BD4EF6" w:rsidRDefault="00BD4EF6" w:rsidP="00400881">
      <w:pPr>
        <w:spacing w:after="0" w:line="240" w:lineRule="auto"/>
      </w:pPr>
      <w:r>
        <w:separator/>
      </w:r>
    </w:p>
  </w:footnote>
  <w:footnote w:type="continuationSeparator" w:id="0">
    <w:p w14:paraId="4B2F608A" w14:textId="77777777" w:rsidR="00BD4EF6" w:rsidRDefault="00BD4EF6"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429F"/>
    <w:rsid w:val="000A5161"/>
    <w:rsid w:val="000D27E4"/>
    <w:rsid w:val="000E0279"/>
    <w:rsid w:val="00101766"/>
    <w:rsid w:val="00111594"/>
    <w:rsid w:val="00120DE8"/>
    <w:rsid w:val="001210E7"/>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E71DC"/>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030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1087"/>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1A41"/>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47CE"/>
    <w:rsid w:val="0099514E"/>
    <w:rsid w:val="00997E9F"/>
    <w:rsid w:val="009A54BD"/>
    <w:rsid w:val="009A68EC"/>
    <w:rsid w:val="009B18C7"/>
    <w:rsid w:val="009C140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4EF6"/>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3111"/>
    <w:rsid w:val="00C46A23"/>
    <w:rsid w:val="00C50130"/>
    <w:rsid w:val="00C50F1C"/>
    <w:rsid w:val="00C54A46"/>
    <w:rsid w:val="00C55B6A"/>
    <w:rsid w:val="00C5602B"/>
    <w:rsid w:val="00C641ED"/>
    <w:rsid w:val="00C71A9E"/>
    <w:rsid w:val="00C722EB"/>
    <w:rsid w:val="00C727F7"/>
    <w:rsid w:val="00C75AA3"/>
    <w:rsid w:val="00C803C7"/>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189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013A"/>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82A10-0F08-4B83-BD71-332A5F3B8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112</Pages>
  <Words>29641</Words>
  <Characters>168959</Characters>
  <Application>Microsoft Office Word</Application>
  <DocSecurity>0</DocSecurity>
  <Lines>1407</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33</cp:revision>
  <cp:lastPrinted>2022-12-15T09:54:00Z</cp:lastPrinted>
  <dcterms:created xsi:type="dcterms:W3CDTF">2022-02-15T07:51:00Z</dcterms:created>
  <dcterms:modified xsi:type="dcterms:W3CDTF">2022-12-15T09:54:00Z</dcterms:modified>
</cp:coreProperties>
</file>