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3D0A36" w:rsidRPr="00C84D0C" w:rsidRDefault="003D0A36" w:rsidP="003E7B4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3E7B42">
        <w:rPr>
          <w:rFonts w:asciiTheme="minorBidi" w:hAnsiTheme="minorBidi"/>
          <w:sz w:val="32"/>
          <w:szCs w:val="32"/>
          <w:highlight w:val="yellow"/>
        </w:rPr>
        <w:t>95</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C84D0C">
        <w:rPr>
          <w:rFonts w:asciiTheme="minorBidi" w:hAnsiTheme="minorBidi"/>
          <w:sz w:val="32"/>
          <w:szCs w:val="32"/>
          <w:highlight w:val="yellow"/>
        </w:rPr>
        <w:t>/</w:t>
      </w:r>
      <w:r w:rsidR="003E7B42">
        <w:rPr>
          <w:rFonts w:asciiTheme="minorBidi" w:hAnsiTheme="minorBidi"/>
          <w:sz w:val="32"/>
          <w:szCs w:val="32"/>
        </w:rPr>
        <w:t>24</w:t>
      </w:r>
    </w:p>
    <w:p w:rsidR="003D0A36" w:rsidRPr="00C84D0C" w:rsidRDefault="003D0A36" w:rsidP="003E7B42">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gramEnd"/>
      <w:r w:rsidR="003E7B42">
        <w:rPr>
          <w:rFonts w:asciiTheme="minorBidi" w:hAnsiTheme="minorBidi"/>
          <w:b/>
          <w:bCs/>
          <w:sz w:val="32"/>
          <w:szCs w:val="32"/>
          <w:highlight w:val="yellow"/>
        </w:rPr>
        <w:t>Tuesday</w:t>
      </w:r>
      <w:r w:rsidRPr="00C84D0C">
        <w:rPr>
          <w:rFonts w:asciiTheme="minorBidi" w:hAnsiTheme="minorBidi"/>
          <w:sz w:val="32"/>
          <w:szCs w:val="32"/>
          <w:highlight w:val="yellow"/>
        </w:rPr>
        <w:t>)</w:t>
      </w:r>
      <w:r w:rsidR="003E7B42">
        <w:rPr>
          <w:rFonts w:asciiTheme="minorBidi" w:hAnsiTheme="minorBidi"/>
          <w:sz w:val="32"/>
          <w:szCs w:val="32"/>
          <w:highlight w:val="yellow"/>
        </w:rPr>
        <w:t>28</w:t>
      </w:r>
      <w:r w:rsidRPr="00C84D0C">
        <w:rPr>
          <w:rFonts w:asciiTheme="minorBidi" w:hAnsiTheme="minorBidi"/>
          <w:sz w:val="32"/>
          <w:szCs w:val="32"/>
          <w:highlight w:val="yellow"/>
        </w:rPr>
        <w:t>/</w:t>
      </w:r>
      <w:r w:rsidR="003E7B42">
        <w:rPr>
          <w:rFonts w:asciiTheme="minorBidi" w:hAnsiTheme="minorBidi"/>
          <w:sz w:val="32"/>
          <w:szCs w:val="32"/>
          <w:highlight w:val="yellow"/>
        </w:rPr>
        <w:t>2</w:t>
      </w:r>
      <w:r w:rsidRPr="00C84D0C">
        <w:rPr>
          <w:rFonts w:asciiTheme="minorBidi" w:hAnsiTheme="minorBidi"/>
          <w:sz w:val="32"/>
          <w:szCs w:val="32"/>
          <w:highlight w:val="yellow"/>
        </w:rPr>
        <w:t xml:space="preserve"> / </w:t>
      </w:r>
      <w:r w:rsidR="003E7B42">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3E7B42">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3E7B42">
        <w:rPr>
          <w:rFonts w:asciiTheme="minorBidi" w:hAnsiTheme="minorBidi"/>
          <w:sz w:val="32"/>
          <w:szCs w:val="32"/>
          <w:highlight w:val="yellow"/>
        </w:rPr>
        <w:t>95</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3E7B42">
        <w:rPr>
          <w:rFonts w:asciiTheme="minorBidi" w:hAnsiTheme="minorBidi"/>
          <w:sz w:val="32"/>
          <w:szCs w:val="32"/>
          <w:shd w:val="clear" w:color="auto" w:fill="FFFF00"/>
        </w:rPr>
        <w:t>24</w:t>
      </w: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1C027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1C0276">
        <w:rPr>
          <w:b/>
          <w:bCs/>
          <w:sz w:val="28"/>
          <w:szCs w:val="28"/>
          <w:lang w:bidi="ar-IQ"/>
        </w:rPr>
        <w:t xml:space="preserve">Ophthalmic </w:t>
      </w:r>
      <w:r w:rsidRPr="00761D75">
        <w:rPr>
          <w:b/>
          <w:bCs/>
          <w:sz w:val="28"/>
          <w:szCs w:val="28"/>
          <w:lang w:bidi="ar-IQ"/>
        </w:rPr>
        <w:t xml:space="preserve"> </w:t>
      </w:r>
      <w:r w:rsidRPr="00761D75">
        <w:rPr>
          <w:rFonts w:asciiTheme="majorHAnsi" w:hAnsiTheme="majorHAnsi"/>
          <w:b/>
          <w:bCs/>
          <w:sz w:val="28"/>
          <w:szCs w:val="28"/>
        </w:rPr>
        <w:t>Appliances</w:t>
      </w:r>
      <w:r w:rsidR="00660216">
        <w:rPr>
          <w:rFonts w:asciiTheme="majorHAnsi" w:hAnsiTheme="majorHAnsi"/>
          <w:b/>
          <w:bCs/>
          <w:sz w:val="28"/>
          <w:szCs w:val="28"/>
        </w:rPr>
        <w:t xml:space="preserve"> DDP</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9"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10"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93224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93224E">
        <w:rPr>
          <w:rFonts w:asciiTheme="minorBidi" w:eastAsiaTheme="minorHAnsi" w:hAnsiTheme="minorBidi" w:cstheme="minorBidi"/>
          <w:sz w:val="28"/>
          <w:szCs w:val="28"/>
        </w:rPr>
        <w:t>20</w:t>
      </w:r>
      <w:r w:rsidRPr="00AC4DB8">
        <w:rPr>
          <w:rFonts w:asciiTheme="minorBidi" w:eastAsiaTheme="minorHAnsi" w:hAnsiTheme="minorBidi" w:cstheme="minorBidi"/>
          <w:sz w:val="28"/>
          <w:szCs w:val="28"/>
        </w:rPr>
        <w:t>/</w:t>
      </w:r>
      <w:r w:rsidR="0093224E">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w:t>
      </w:r>
      <w:r w:rsidR="0093224E">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(1:00pm )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1"/>
          <w:headerReference w:type="default" r:id="rId12"/>
          <w:footerReference w:type="default" r:id="rId13"/>
          <w:headerReference w:type="first" r:id="rId14"/>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proofErr w:type="gramStart"/>
      <w:r w:rsidRPr="00C84D0C">
        <w:t>Section II.</w:t>
      </w:r>
      <w:proofErr w:type="gramEnd"/>
      <w:r w:rsidRPr="00C84D0C">
        <w:t xml:space="preserve">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93224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93224E">
              <w:rPr>
                <w:rFonts w:asciiTheme="minorBidi" w:hAnsiTheme="minorBidi"/>
                <w:sz w:val="28"/>
                <w:szCs w:val="28"/>
                <w:shd w:val="clear" w:color="auto" w:fill="FFFF00"/>
                <w:lang w:val="en-GB"/>
              </w:rPr>
              <w:t>95/2023/24</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584E6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584E61">
              <w:rPr>
                <w:rFonts w:asciiTheme="minorBidi" w:hAnsiTheme="minorBidi"/>
                <w:sz w:val="28"/>
                <w:szCs w:val="28"/>
                <w:lang w:val="en-GB"/>
              </w:rPr>
              <w:t>3</w:t>
            </w:r>
            <w:bookmarkStart w:id="124" w:name="_GoBack"/>
            <w:bookmarkEnd w:id="124"/>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7"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93224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gramStart"/>
            <w:r w:rsidR="0093224E">
              <w:rPr>
                <w:rFonts w:asciiTheme="minorBidi" w:hAnsiTheme="minorBidi"/>
                <w:sz w:val="28"/>
                <w:szCs w:val="28"/>
                <w:shd w:val="clear" w:color="auto" w:fill="FFFF00"/>
                <w:lang w:val="en-GB"/>
              </w:rPr>
              <w:t>Tuesday</w:t>
            </w:r>
            <w:r w:rsidRPr="00351C67">
              <w:rPr>
                <w:rFonts w:asciiTheme="minorBidi" w:hAnsiTheme="minorBidi"/>
                <w:sz w:val="28"/>
                <w:szCs w:val="28"/>
                <w:highlight w:val="yellow"/>
                <w:shd w:val="clear" w:color="auto" w:fill="FFFF00"/>
                <w:lang w:val="en-GB"/>
              </w:rPr>
              <w:t>(</w:t>
            </w:r>
            <w:proofErr w:type="gramEnd"/>
            <w:r w:rsidR="0093224E">
              <w:rPr>
                <w:rFonts w:asciiTheme="minorBidi" w:hAnsiTheme="minorBidi"/>
                <w:sz w:val="28"/>
                <w:szCs w:val="28"/>
                <w:highlight w:val="yellow"/>
                <w:lang w:val="en-GB"/>
              </w:rPr>
              <w:t>14</w:t>
            </w:r>
            <w:r w:rsidRPr="00C84D0C">
              <w:rPr>
                <w:rFonts w:asciiTheme="minorBidi" w:hAnsiTheme="minorBidi"/>
                <w:sz w:val="28"/>
                <w:szCs w:val="28"/>
                <w:highlight w:val="yellow"/>
                <w:lang w:val="en-GB"/>
              </w:rPr>
              <w:t>/</w:t>
            </w:r>
            <w:r w:rsidR="0093224E">
              <w:rPr>
                <w:rFonts w:asciiTheme="minorBidi" w:hAnsiTheme="minorBidi"/>
                <w:sz w:val="28"/>
                <w:szCs w:val="28"/>
                <w:highlight w:val="yellow"/>
                <w:lang w:val="en-GB"/>
              </w:rPr>
              <w:t>3</w:t>
            </w:r>
            <w:r w:rsidRPr="00C84D0C">
              <w:rPr>
                <w:rFonts w:asciiTheme="minorBidi" w:hAnsiTheme="minorBidi"/>
                <w:sz w:val="28"/>
                <w:szCs w:val="28"/>
                <w:highlight w:val="yellow"/>
                <w:lang w:val="en-GB"/>
              </w:rPr>
              <w:t>/</w:t>
            </w:r>
            <w:r w:rsidR="0093224E">
              <w:rPr>
                <w:rFonts w:asciiTheme="minorBidi" w:hAnsiTheme="minorBidi"/>
                <w:sz w:val="28"/>
                <w:szCs w:val="28"/>
                <w:highlight w:val="yellow"/>
                <w:lang w:val="en-GB"/>
              </w:rPr>
              <w:t>2023</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w:t>
            </w:r>
            <w:proofErr w:type="spellStart"/>
            <w:r w:rsidRPr="00C84D0C">
              <w:rPr>
                <w:rFonts w:asciiTheme="minorBidi" w:hAnsiTheme="minorBidi"/>
                <w:sz w:val="28"/>
              </w:rPr>
              <w:t>Iban</w:t>
            </w:r>
            <w:proofErr w:type="spellEnd"/>
            <w:r w:rsidRPr="00C84D0C">
              <w:rPr>
                <w:rFonts w:asciiTheme="minorBidi" w:hAnsiTheme="minorBidi"/>
                <w:sz w:val="28"/>
              </w:rPr>
              <w:t xml:space="preserve">…..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proofErr w:type="gramStart"/>
            <w:r w:rsidRPr="00C84D0C">
              <w:rPr>
                <w:rFonts w:asciiTheme="minorBidi" w:hAnsiTheme="minorBidi"/>
                <w:sz w:val="28"/>
              </w:rPr>
              <w:t>its</w:t>
            </w:r>
            <w:proofErr w:type="spellEnd"/>
            <w:proofErr w:type="gram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F43BF0">
              <w:rPr>
                <w:rFonts w:asciiTheme="minorBidi" w:hAnsiTheme="minorBidi"/>
                <w:sz w:val="28"/>
                <w:szCs w:val="28"/>
                <w:highlight w:val="yellow"/>
                <w:shd w:val="clear" w:color="auto" w:fill="FFFF00"/>
                <w:lang w:val="en-GB"/>
              </w:rPr>
              <w:t>20</w:t>
            </w:r>
            <w:r w:rsidR="00832F30" w:rsidRPr="00472481">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highlight w:val="yellow"/>
                <w:shd w:val="clear" w:color="auto" w:fill="FFFF00"/>
                <w:lang w:val="en-GB"/>
              </w:rPr>
              <w:t>3</w:t>
            </w:r>
            <w:r w:rsidR="00832F30" w:rsidRPr="00472481">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 xml:space="preserve">/2024 </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F43BF0">
              <w:rPr>
                <w:rFonts w:asciiTheme="minorBidi" w:hAnsiTheme="minorBidi"/>
                <w:sz w:val="28"/>
                <w:szCs w:val="28"/>
                <w:highlight w:val="yellow"/>
                <w:shd w:val="clear" w:color="auto" w:fill="FFFF00"/>
                <w:lang w:val="en-GB"/>
              </w:rPr>
              <w:t>17</w:t>
            </w:r>
            <w:r w:rsidR="00454DA4" w:rsidRPr="00472481">
              <w:rPr>
                <w:rFonts w:asciiTheme="minorBidi" w:hAnsiTheme="minorBidi"/>
                <w:sz w:val="28"/>
                <w:szCs w:val="28"/>
                <w:highlight w:val="yellow"/>
                <w:shd w:val="clear" w:color="auto" w:fill="FFFF00"/>
                <w:lang w:val="en-GB"/>
              </w:rPr>
              <w:t>/</w:t>
            </w:r>
            <w:r w:rsidR="00F43BF0">
              <w:rPr>
                <w:rFonts w:asciiTheme="minorBidi" w:hAnsiTheme="minorBidi"/>
                <w:sz w:val="28"/>
                <w:szCs w:val="28"/>
                <w:highlight w:val="yellow"/>
                <w:shd w:val="clear" w:color="auto" w:fill="FFFF00"/>
                <w:lang w:val="en-GB"/>
              </w:rPr>
              <w:t>4</w:t>
            </w:r>
            <w:r w:rsidR="00454DA4" w:rsidRPr="00472481">
              <w:rPr>
                <w:rFonts w:asciiTheme="minorBidi" w:hAnsiTheme="minorBidi"/>
                <w:sz w:val="28"/>
                <w:szCs w:val="28"/>
                <w:highlight w:val="yellow"/>
                <w:shd w:val="clear" w:color="auto" w:fill="FFFF00"/>
                <w:lang w:val="en-GB"/>
              </w:rPr>
              <w:t>/</w:t>
            </w:r>
            <w:r w:rsidR="00F43BF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w:t>
            </w:r>
            <w:proofErr w:type="gramStart"/>
            <w:r w:rsidRPr="00C84D0C">
              <w:rPr>
                <w:rFonts w:asciiTheme="minorBidi" w:hAnsiTheme="minorBidi"/>
                <w:sz w:val="28"/>
                <w:szCs w:val="28"/>
                <w:lang w:val="en-GB"/>
              </w:rPr>
              <w:t>attached</w:t>
            </w:r>
            <w:proofErr w:type="gramEnd"/>
            <w:r w:rsidRPr="00C84D0C">
              <w:rPr>
                <w:rFonts w:asciiTheme="minorBidi" w:hAnsiTheme="minorBidi"/>
                <w:sz w:val="28"/>
                <w:szCs w:val="28"/>
                <w:lang w:val="en-GB"/>
              </w:rPr>
              <w:t xml:space="preserve">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the bid bond will be confiscate for </w:t>
            </w:r>
            <w:proofErr w:type="gramStart"/>
            <w:r w:rsidRPr="00C84D0C">
              <w:rPr>
                <w:rFonts w:asciiTheme="minorBidi" w:hAnsiTheme="minorBidi"/>
                <w:sz w:val="28"/>
                <w:szCs w:val="28"/>
                <w:lang w:val="en-GB"/>
              </w:rPr>
              <w:t>the participate</w:t>
            </w:r>
            <w:proofErr w:type="gramEnd"/>
            <w:r w:rsidRPr="00C84D0C">
              <w:rPr>
                <w:rFonts w:asciiTheme="minorBidi" w:hAnsiTheme="minorBidi"/>
                <w:sz w:val="28"/>
                <w:szCs w:val="28"/>
                <w:lang w:val="en-GB"/>
              </w:rPr>
              <w:t xml:space="preserv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84D0C">
              <w:rPr>
                <w:rFonts w:asciiTheme="minorBidi" w:eastAsiaTheme="minorHAnsi" w:hAnsiTheme="minorBidi" w:cstheme="minorBidi"/>
                <w:sz w:val="28"/>
                <w:szCs w:val="28"/>
                <w:lang w:val="en-GB"/>
              </w:rPr>
              <w:t>during</w:t>
            </w:r>
            <w:proofErr w:type="gramEnd"/>
            <w:r w:rsidRPr="00C84D0C">
              <w:rPr>
                <w:rFonts w:asciiTheme="minorBidi" w:eastAsiaTheme="minorHAnsi" w:hAnsiTheme="minorBidi" w:cstheme="minorBidi"/>
                <w:sz w:val="28"/>
                <w:szCs w:val="28"/>
                <w:lang w:val="en-GB"/>
              </w:rPr>
              <w:t xml:space="preserve">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w:t>
            </w:r>
            <w:proofErr w:type="spellStart"/>
            <w:r w:rsidRPr="00C84D0C">
              <w:rPr>
                <w:rFonts w:asciiTheme="minorBidi" w:hAnsiTheme="minorBidi"/>
                <w:sz w:val="28"/>
                <w:szCs w:val="28"/>
                <w:lang w:val="en-GB"/>
              </w:rPr>
              <w:t>etc</w:t>
            </w:r>
            <w:proofErr w:type="spellEnd"/>
            <w:r w:rsidRPr="00C84D0C">
              <w:rPr>
                <w:rFonts w:asciiTheme="minorBidi" w:hAnsiTheme="minorBidi"/>
                <w:sz w:val="28"/>
                <w:szCs w:val="28"/>
                <w:lang w:val="en-GB"/>
              </w:rPr>
              <w:t>).</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w:t>
            </w:r>
            <w:proofErr w:type="gramStart"/>
            <w:r w:rsidRPr="00C84D0C">
              <w:rPr>
                <w:rFonts w:asciiTheme="minorBidi" w:hAnsiTheme="minorBidi"/>
                <w:sz w:val="28"/>
                <w:szCs w:val="28"/>
                <w:lang w:val="en-GB"/>
              </w:rPr>
              <w:t>participant 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F43BF0">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F43BF0">
              <w:rPr>
                <w:rFonts w:asciiTheme="minorBidi" w:hAnsiTheme="minorBidi"/>
                <w:sz w:val="28"/>
                <w:szCs w:val="28"/>
                <w:lang w:val="en-GB"/>
              </w:rPr>
              <w:t>95</w:t>
            </w:r>
            <w:r w:rsidR="00056794">
              <w:rPr>
                <w:rFonts w:asciiTheme="minorBidi" w:hAnsiTheme="minorBidi"/>
                <w:sz w:val="28"/>
                <w:szCs w:val="28"/>
                <w:lang w:val="en-GB"/>
              </w:rPr>
              <w:t>/</w:t>
            </w:r>
            <w:r w:rsidR="00F43BF0">
              <w:rPr>
                <w:rFonts w:asciiTheme="minorBidi" w:hAnsiTheme="minorBidi"/>
                <w:sz w:val="28"/>
                <w:szCs w:val="28"/>
                <w:lang w:val="en-GB"/>
              </w:rPr>
              <w:t>2023</w:t>
            </w:r>
            <w:r w:rsidR="00056794">
              <w:rPr>
                <w:rFonts w:asciiTheme="minorBidi" w:hAnsiTheme="minorBidi"/>
                <w:sz w:val="28"/>
                <w:szCs w:val="28"/>
                <w:lang w:val="en-GB"/>
              </w:rPr>
              <w:t>/</w:t>
            </w:r>
            <w:r w:rsidR="00F43BF0">
              <w:rPr>
                <w:rFonts w:asciiTheme="minorBidi" w:hAnsiTheme="minorBidi"/>
                <w:sz w:val="28"/>
                <w:szCs w:val="28"/>
                <w:lang w:val="en-GB"/>
              </w:rPr>
              <w:t>24</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F43BF0">
              <w:rPr>
                <w:rFonts w:asciiTheme="minorBidi" w:hAnsiTheme="minorBidi"/>
                <w:sz w:val="28"/>
                <w:szCs w:val="28"/>
                <w:highlight w:val="yellow"/>
                <w:lang w:val="en-GB"/>
              </w:rPr>
              <w:t>20</w:t>
            </w:r>
            <w:r w:rsidR="00056794">
              <w:rPr>
                <w:rFonts w:asciiTheme="minorBidi" w:hAnsiTheme="minorBidi"/>
                <w:sz w:val="28"/>
                <w:szCs w:val="28"/>
                <w:highlight w:val="yellow"/>
                <w:lang w:val="en-GB"/>
              </w:rPr>
              <w:t>/</w:t>
            </w:r>
            <w:r w:rsidR="00F43BF0">
              <w:rPr>
                <w:rFonts w:asciiTheme="minorBidi" w:hAnsiTheme="minorBidi"/>
                <w:sz w:val="28"/>
                <w:szCs w:val="28"/>
                <w:highlight w:val="yellow"/>
                <w:lang w:val="en-GB"/>
              </w:rPr>
              <w:t>3</w:t>
            </w:r>
            <w:r w:rsidR="00056794">
              <w:rPr>
                <w:rFonts w:asciiTheme="minorBidi" w:hAnsiTheme="minorBidi"/>
                <w:sz w:val="28"/>
                <w:szCs w:val="28"/>
                <w:highlight w:val="yellow"/>
                <w:lang w:val="en-GB"/>
              </w:rPr>
              <w:t>/</w:t>
            </w:r>
            <w:r w:rsidR="00F43BF0">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proofErr w:type="spellStart"/>
            <w:r w:rsidR="00F43BF0">
              <w:rPr>
                <w:rFonts w:asciiTheme="minorBidi" w:hAnsiTheme="minorBidi"/>
                <w:sz w:val="28"/>
                <w:szCs w:val="28"/>
                <w:lang w:val="en-GB"/>
              </w:rPr>
              <w:t>monday</w:t>
            </w:r>
            <w:proofErr w:type="spellEnd"/>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F43BF0">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F43BF0">
              <w:rPr>
                <w:rFonts w:asciiTheme="minorBidi" w:hAnsiTheme="minorBidi"/>
                <w:sz w:val="28"/>
                <w:szCs w:val="28"/>
                <w:highlight w:val="yellow"/>
                <w:lang w:val="en-GB"/>
              </w:rPr>
              <w:t>21</w:t>
            </w:r>
            <w:r w:rsidR="001D1CA2" w:rsidRPr="00C84D0C">
              <w:rPr>
                <w:rFonts w:asciiTheme="minorBidi" w:hAnsiTheme="minorBidi"/>
                <w:sz w:val="28"/>
                <w:szCs w:val="28"/>
                <w:highlight w:val="yellow"/>
                <w:lang w:val="en-GB"/>
              </w:rPr>
              <w:t xml:space="preserve"> /</w:t>
            </w:r>
            <w:r w:rsidR="00F43BF0">
              <w:rPr>
                <w:rFonts w:asciiTheme="minorBidi" w:hAnsiTheme="minorBidi"/>
                <w:sz w:val="28"/>
                <w:szCs w:val="28"/>
                <w:highlight w:val="yellow"/>
                <w:shd w:val="clear" w:color="auto" w:fill="FFFF00"/>
                <w:lang w:val="en-GB"/>
              </w:rPr>
              <w:t>3</w:t>
            </w:r>
            <w:r w:rsidR="001D1CA2" w:rsidRPr="0064743A">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proofErr w:type="gramStart"/>
      <w:r w:rsidRPr="00C84D0C">
        <w:t>Section III.</w:t>
      </w:r>
      <w:proofErr w:type="gramEnd"/>
      <w:r w:rsidRPr="00C84D0C">
        <w:t xml:space="preserve">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a</w:t>
      </w:r>
      <w:proofErr w:type="gramEnd"/>
      <w:r w:rsidRPr="00C84D0C">
        <w:rPr>
          <w:rFonts w:asciiTheme="minorBidi" w:hAnsiTheme="minorBidi"/>
          <w:i/>
          <w:highlight w:val="lightGray"/>
        </w:rPr>
        <w:t xml:space="preserve">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copies</w:t>
      </w:r>
      <w:proofErr w:type="gramEnd"/>
      <w:r w:rsidRPr="00C84D0C">
        <w:rPr>
          <w:rFonts w:asciiTheme="minorBidi" w:hAnsiTheme="minorBidi"/>
          <w:i/>
          <w:highlight w:val="lightGray"/>
        </w:rPr>
        <w:t xml:space="preserve">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highlight w:val="lightGray"/>
        </w:rPr>
        <w:t>details</w:t>
      </w:r>
      <w:proofErr w:type="gramEnd"/>
      <w:r w:rsidRPr="00C84D0C">
        <w:rPr>
          <w:rFonts w:asciiTheme="minorBidi" w:hAnsiTheme="minorBidi"/>
          <w:i/>
          <w:highlight w:val="lightGray"/>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5" w:name="_Toc327105403"/>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t>Section IV.</w:t>
      </w:r>
      <w:proofErr w:type="gramEnd"/>
      <w:r w:rsidRPr="00C84D0C">
        <w:rPr>
          <w:rFonts w:asciiTheme="minorBidi" w:hAnsiTheme="minorBidi" w:cstheme="minorBidi"/>
        </w:rPr>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Pr="000E1460">
        <w:rPr>
          <w:rFonts w:asciiTheme="minorBidi" w:hAnsiTheme="minorBidi" w:cstheme="minorBidi"/>
        </w:rPr>
        <w:t>for</w:t>
      </w:r>
      <w:proofErr w:type="gramEnd"/>
      <w:r w:rsidRPr="000E1460">
        <w:rPr>
          <w:rFonts w:asciiTheme="minorBidi" w:hAnsiTheme="minorBidi" w:cstheme="minorBidi"/>
        </w:rPr>
        <w:t xml:space="preserve">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F43BF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F43BF0">
        <w:rPr>
          <w:rFonts w:asciiTheme="minorBidi" w:hAnsiTheme="minorBidi"/>
          <w:b/>
          <w:bCs/>
          <w:i/>
          <w:szCs w:val="24"/>
        </w:rPr>
        <w:t>95</w:t>
      </w:r>
      <w:r w:rsidR="00983856" w:rsidRPr="00983856">
        <w:rPr>
          <w:rFonts w:asciiTheme="minorBidi" w:hAnsiTheme="minorBidi"/>
          <w:b/>
          <w:bCs/>
          <w:i/>
          <w:szCs w:val="24"/>
        </w:rPr>
        <w:t>/</w:t>
      </w:r>
      <w:r w:rsidR="00F43BF0">
        <w:rPr>
          <w:rFonts w:asciiTheme="minorBidi" w:hAnsiTheme="minorBidi"/>
          <w:b/>
          <w:bCs/>
          <w:i/>
          <w:szCs w:val="24"/>
        </w:rPr>
        <w:t>2023</w:t>
      </w:r>
      <w:r w:rsidR="007402B0">
        <w:rPr>
          <w:rFonts w:asciiTheme="minorBidi" w:hAnsiTheme="minorBidi"/>
          <w:b/>
          <w:bCs/>
          <w:i/>
          <w:szCs w:val="24"/>
        </w:rPr>
        <w:t>.</w:t>
      </w:r>
      <w:r w:rsidR="00983856" w:rsidRPr="00983856">
        <w:rPr>
          <w:rFonts w:asciiTheme="minorBidi" w:hAnsiTheme="minorBidi"/>
          <w:b/>
          <w:bCs/>
          <w:i/>
          <w:szCs w:val="24"/>
        </w:rPr>
        <w:t>/</w:t>
      </w:r>
      <w:r w:rsidR="00F43BF0">
        <w:rPr>
          <w:rFonts w:asciiTheme="minorBidi" w:hAnsiTheme="minorBidi"/>
          <w:b/>
          <w:bCs/>
          <w:i/>
          <w:szCs w:val="24"/>
        </w:rPr>
        <w:t>24</w:t>
      </w:r>
      <w:r w:rsidR="007402B0">
        <w:rPr>
          <w:rFonts w:asciiTheme="minorBidi" w:hAnsiTheme="minorBidi"/>
          <w:b/>
          <w:bCs/>
          <w:i/>
          <w:szCs w:val="24"/>
        </w:rPr>
        <w:t>.</w:t>
      </w:r>
      <w:r w:rsidRPr="00983856">
        <w:rPr>
          <w:rFonts w:asciiTheme="minorBidi" w:hAnsiTheme="minorBidi"/>
          <w:b/>
          <w:bCs/>
          <w:i/>
          <w:szCs w:val="24"/>
        </w:rPr>
        <w:t>]”}</w:t>
      </w:r>
      <w:proofErr w:type="gramEnd"/>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proofErr w:type="gramStart"/>
      <w:r w:rsidR="001C7E83">
        <w:rPr>
          <w:rFonts w:asciiTheme="minorBidi" w:hAnsiTheme="minorBidi"/>
          <w:szCs w:val="24"/>
        </w:rPr>
        <w:t>.</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1"/>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2"/>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3"/>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proofErr w:type="spellStart"/>
      <w:r w:rsidRPr="002253B0">
        <w:rPr>
          <w:i/>
          <w:highlight w:val="lightGray"/>
        </w:rPr>
        <w:t>Insert</w:t>
      </w:r>
      <w:proofErr w:type="gramStart"/>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704333"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 xml:space="preserve">{The Contracting Entity shall include information and specifications in the schedules of medical </w:t>
      </w:r>
    </w:p>
    <w:p w:rsidR="00F34B92" w:rsidRDefault="00704333" w:rsidP="00704333">
      <w:pPr>
        <w:jc w:val="center"/>
        <w:rPr>
          <w:rFonts w:asciiTheme="majorBidi" w:hAnsiTheme="majorBidi" w:cstheme="majorBidi"/>
          <w:sz w:val="24"/>
          <w:szCs w:val="24"/>
          <w:u w:val="single"/>
        </w:rPr>
      </w:pPr>
      <w:r>
        <w:rPr>
          <w:rFonts w:asciiTheme="majorBidi" w:hAnsiTheme="majorBidi" w:cstheme="majorBidi"/>
          <w:sz w:val="24"/>
          <w:szCs w:val="24"/>
          <w:u w:val="single"/>
        </w:rPr>
        <w:t xml:space="preserve">   </w:t>
      </w:r>
      <w:proofErr w:type="gramStart"/>
      <w:r w:rsidR="00F34B92" w:rsidRPr="00F23EAF">
        <w:rPr>
          <w:rFonts w:asciiTheme="majorBidi" w:hAnsiTheme="majorBidi" w:cstheme="majorBidi"/>
          <w:sz w:val="24"/>
          <w:szCs w:val="24"/>
          <w:u w:val="single"/>
        </w:rPr>
        <w:t>supplies</w:t>
      </w:r>
      <w:proofErr w:type="gramEnd"/>
      <w:r w:rsidR="00F34B92" w:rsidRPr="00F23EAF">
        <w:rPr>
          <w:rFonts w:asciiTheme="majorBidi" w:hAnsiTheme="majorBidi" w:cstheme="majorBidi"/>
          <w:sz w:val="24"/>
          <w:szCs w:val="24"/>
          <w:u w:val="single"/>
        </w:rPr>
        <w:t>, as necessary)}.</w:t>
      </w:r>
    </w:p>
    <w:p w:rsidR="00704333" w:rsidRDefault="00704333" w:rsidP="00704333">
      <w:pPr>
        <w:jc w:val="center"/>
        <w:rPr>
          <w:rFonts w:asciiTheme="majorBidi" w:hAnsiTheme="majorBidi" w:cstheme="majorBidi"/>
          <w:sz w:val="24"/>
          <w:szCs w:val="24"/>
          <w:u w:val="single"/>
        </w:rPr>
      </w:pPr>
    </w:p>
    <w:tbl>
      <w:tblPr>
        <w:tblW w:w="11547" w:type="dxa"/>
        <w:jc w:val="center"/>
        <w:tblInd w:w="-1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
        <w:gridCol w:w="1427"/>
        <w:gridCol w:w="283"/>
        <w:gridCol w:w="3407"/>
        <w:gridCol w:w="283"/>
        <w:gridCol w:w="545"/>
        <w:gridCol w:w="283"/>
        <w:gridCol w:w="1151"/>
        <w:gridCol w:w="283"/>
        <w:gridCol w:w="1512"/>
        <w:gridCol w:w="283"/>
        <w:gridCol w:w="1510"/>
        <w:gridCol w:w="283"/>
      </w:tblGrid>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 xml:space="preserve">New </w:t>
            </w:r>
            <w:proofErr w:type="spellStart"/>
            <w:r w:rsidRPr="00704333">
              <w:rPr>
                <w:rFonts w:ascii="Arial" w:hAnsi="Arial"/>
                <w:b/>
                <w:bCs/>
                <w:i/>
                <w:sz w:val="20"/>
                <w:szCs w:val="20"/>
              </w:rPr>
              <w:t>Nationa</w:t>
            </w:r>
            <w:proofErr w:type="spellEnd"/>
            <w:r w:rsidRPr="00704333">
              <w:rPr>
                <w:rFonts w:ascii="Arial" w:hAnsi="Arial"/>
                <w:b/>
                <w:bCs/>
                <w:i/>
                <w:sz w:val="20"/>
                <w:szCs w:val="20"/>
              </w:rPr>
              <w:t xml:space="preserve"> </w:t>
            </w:r>
            <w:proofErr w:type="spellStart"/>
            <w:r w:rsidRPr="00704333">
              <w:rPr>
                <w:rFonts w:ascii="Arial" w:hAnsi="Arial"/>
                <w:b/>
                <w:bCs/>
                <w:i/>
                <w:sz w:val="20"/>
                <w:szCs w:val="20"/>
              </w:rPr>
              <w:t>lCode</w:t>
            </w:r>
            <w:proofErr w:type="spellEnd"/>
            <w:r w:rsidRPr="00704333">
              <w:rPr>
                <w:rFonts w:ascii="Arial" w:hAnsi="Arial"/>
                <w:b/>
                <w:bCs/>
                <w:i/>
                <w:sz w:val="20"/>
                <w:szCs w:val="20"/>
              </w:rPr>
              <w:t xml:space="preserve"> </w:t>
            </w:r>
          </w:p>
        </w:tc>
        <w:tc>
          <w:tcPr>
            <w:tcW w:w="3690" w:type="dxa"/>
            <w:gridSpan w:val="2"/>
            <w:tcBorders>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Item description</w:t>
            </w: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Unit</w:t>
            </w:r>
          </w:p>
        </w:tc>
        <w:tc>
          <w:tcPr>
            <w:tcW w:w="1434" w:type="dxa"/>
            <w:gridSpan w:val="2"/>
            <w:tcBorders>
              <w:top w:val="single" w:sz="4" w:space="0" w:color="auto"/>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proofErr w:type="spellStart"/>
            <w:r w:rsidRPr="00704333">
              <w:rPr>
                <w:rFonts w:ascii="Arial" w:hAnsi="Arial"/>
                <w:b/>
                <w:bCs/>
                <w:i/>
                <w:sz w:val="20"/>
                <w:szCs w:val="20"/>
              </w:rPr>
              <w:t>Qty</w:t>
            </w:r>
            <w:proofErr w:type="spellEnd"/>
          </w:p>
        </w:tc>
        <w:tc>
          <w:tcPr>
            <w:tcW w:w="1795" w:type="dxa"/>
            <w:gridSpan w:val="2"/>
            <w:tcBorders>
              <w:top w:val="single" w:sz="4" w:space="0" w:color="auto"/>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
                <w:sz w:val="20"/>
                <w:szCs w:val="20"/>
              </w:rPr>
            </w:pPr>
            <w:r w:rsidRPr="00704333">
              <w:rPr>
                <w:rFonts w:ascii="Arial" w:hAnsi="Arial"/>
                <w:b/>
                <w:bCs/>
                <w:i/>
                <w:sz w:val="20"/>
                <w:szCs w:val="20"/>
              </w:rPr>
              <w:t>Estimated price USD</w:t>
            </w:r>
          </w:p>
        </w:tc>
        <w:tc>
          <w:tcPr>
            <w:tcW w:w="1793" w:type="dxa"/>
            <w:gridSpan w:val="2"/>
            <w:tcBorders>
              <w:top w:val="single" w:sz="4" w:space="0" w:color="auto"/>
              <w:lef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Origin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OPH-HE18-152</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660216">
            <w:pPr>
              <w:tabs>
                <w:tab w:val="left" w:pos="826"/>
              </w:tabs>
              <w:bidi/>
              <w:ind w:right="9"/>
              <w:rPr>
                <w:rFonts w:ascii="Arial" w:hAnsi="Arial"/>
                <w:b/>
                <w:bCs/>
                <w:i/>
                <w:sz w:val="20"/>
                <w:szCs w:val="20"/>
              </w:rPr>
            </w:pPr>
            <w:proofErr w:type="spellStart"/>
            <w:r w:rsidRPr="00704333">
              <w:rPr>
                <w:rFonts w:ascii="Arial" w:hAnsi="Arial"/>
                <w:b/>
                <w:bCs/>
                <w:i/>
                <w:sz w:val="20"/>
                <w:szCs w:val="20"/>
              </w:rPr>
              <w:t>Vacum</w:t>
            </w:r>
            <w:proofErr w:type="spellEnd"/>
            <w:r w:rsidRPr="00704333">
              <w:rPr>
                <w:rFonts w:ascii="Arial" w:hAnsi="Arial"/>
                <w:b/>
                <w:bCs/>
                <w:i/>
                <w:sz w:val="20"/>
                <w:szCs w:val="20"/>
              </w:rPr>
              <w:t xml:space="preserve"> trephines for </w:t>
            </w:r>
            <w:proofErr w:type="spellStart"/>
            <w:r w:rsidRPr="00704333">
              <w:rPr>
                <w:rFonts w:ascii="Arial" w:hAnsi="Arial"/>
                <w:b/>
                <w:bCs/>
                <w:i/>
                <w:sz w:val="20"/>
                <w:szCs w:val="20"/>
              </w:rPr>
              <w:t>keratoplasty</w:t>
            </w:r>
            <w:proofErr w:type="spellEnd"/>
            <w:r w:rsidRPr="00704333">
              <w:rPr>
                <w:rFonts w:ascii="Arial" w:hAnsi="Arial"/>
                <w:b/>
                <w:bCs/>
                <w:i/>
                <w:sz w:val="20"/>
                <w:szCs w:val="20"/>
              </w:rPr>
              <w:t xml:space="preserve"> size 7.75 mm</w:t>
            </w:r>
          </w:p>
          <w:p w:rsidR="00704333" w:rsidRPr="00704333" w:rsidRDefault="00704333" w:rsidP="00660216">
            <w:pPr>
              <w:tabs>
                <w:tab w:val="left" w:pos="826"/>
              </w:tabs>
              <w:bidi/>
              <w:ind w:right="9"/>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iCs/>
                <w:sz w:val="20"/>
                <w:szCs w:val="20"/>
              </w:rPr>
            </w:pPr>
            <w:r w:rsidRPr="00704333">
              <w:rPr>
                <w:rFonts w:ascii="Arial" w:hAnsi="Arial"/>
                <w:b/>
                <w:bCs/>
                <w:i/>
                <w:iCs/>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257</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42.70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Cs/>
                <w:sz w:val="20"/>
                <w:szCs w:val="20"/>
              </w:rPr>
              <w:t xml:space="preserve">USA, </w:t>
            </w:r>
            <w:proofErr w:type="spellStart"/>
            <w:r w:rsidRPr="00704333">
              <w:rPr>
                <w:rFonts w:ascii="Arial" w:hAnsi="Arial"/>
                <w:b/>
                <w:bCs/>
                <w:iCs/>
                <w:sz w:val="20"/>
                <w:szCs w:val="20"/>
              </w:rPr>
              <w:t>Eourpe</w:t>
            </w:r>
            <w:proofErr w:type="spellEnd"/>
            <w:r w:rsidRPr="00704333">
              <w:rPr>
                <w:rFonts w:ascii="Arial" w:hAnsi="Arial"/>
                <w:b/>
                <w:bCs/>
                <w:iCs/>
                <w:sz w:val="20"/>
                <w:szCs w:val="20"/>
              </w:rPr>
              <w:t xml:space="preserv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OPH-HE18-153</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660216">
            <w:pPr>
              <w:tabs>
                <w:tab w:val="left" w:pos="826"/>
              </w:tabs>
              <w:bidi/>
              <w:ind w:right="9"/>
              <w:rPr>
                <w:rFonts w:ascii="Arial" w:hAnsi="Arial"/>
                <w:b/>
                <w:bCs/>
                <w:i/>
                <w:sz w:val="20"/>
                <w:szCs w:val="20"/>
              </w:rPr>
            </w:pPr>
            <w:proofErr w:type="spellStart"/>
            <w:r w:rsidRPr="00704333">
              <w:rPr>
                <w:rFonts w:ascii="Arial" w:hAnsi="Arial"/>
                <w:b/>
                <w:bCs/>
                <w:i/>
                <w:sz w:val="20"/>
                <w:szCs w:val="20"/>
              </w:rPr>
              <w:t>Vacum</w:t>
            </w:r>
            <w:proofErr w:type="spellEnd"/>
            <w:r w:rsidRPr="00704333">
              <w:rPr>
                <w:rFonts w:ascii="Arial" w:hAnsi="Arial"/>
                <w:b/>
                <w:bCs/>
                <w:i/>
                <w:sz w:val="20"/>
                <w:szCs w:val="20"/>
              </w:rPr>
              <w:t xml:space="preserve"> trephines for </w:t>
            </w:r>
            <w:proofErr w:type="spellStart"/>
            <w:r w:rsidRPr="00704333">
              <w:rPr>
                <w:rFonts w:ascii="Arial" w:hAnsi="Arial"/>
                <w:b/>
                <w:bCs/>
                <w:i/>
                <w:sz w:val="20"/>
                <w:szCs w:val="20"/>
              </w:rPr>
              <w:t>keratoplasty</w:t>
            </w:r>
            <w:proofErr w:type="spellEnd"/>
            <w:r w:rsidRPr="00704333">
              <w:rPr>
                <w:rFonts w:ascii="Arial" w:hAnsi="Arial"/>
                <w:b/>
                <w:bCs/>
                <w:i/>
                <w:sz w:val="20"/>
                <w:szCs w:val="20"/>
              </w:rPr>
              <w:t xml:space="preserve"> size 8 mm</w:t>
            </w:r>
          </w:p>
          <w:p w:rsidR="00704333" w:rsidRPr="00704333" w:rsidRDefault="00704333" w:rsidP="00660216">
            <w:pPr>
              <w:tabs>
                <w:tab w:val="left" w:pos="826"/>
              </w:tabs>
              <w:bidi/>
              <w:ind w:right="9"/>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iCs/>
                <w:sz w:val="20"/>
                <w:szCs w:val="20"/>
              </w:rPr>
            </w:pPr>
            <w:r w:rsidRPr="00704333">
              <w:rPr>
                <w:rFonts w:ascii="Arial" w:hAnsi="Arial"/>
                <w:b/>
                <w:bCs/>
                <w:i/>
                <w:iCs/>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295</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sz w:val="20"/>
                <w:szCs w:val="20"/>
              </w:rPr>
            </w:pPr>
            <w:r w:rsidRPr="00704333">
              <w:rPr>
                <w:rFonts w:ascii="Arial" w:hAnsi="Arial"/>
                <w:b/>
                <w:bCs/>
                <w:iCs/>
                <w:sz w:val="20"/>
                <w:szCs w:val="20"/>
              </w:rPr>
              <w:t>42.70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Cs/>
                <w:sz w:val="20"/>
                <w:szCs w:val="20"/>
              </w:rPr>
              <w:t xml:space="preserve">USA, </w:t>
            </w:r>
            <w:proofErr w:type="spellStart"/>
            <w:r w:rsidRPr="00704333">
              <w:rPr>
                <w:rFonts w:ascii="Arial" w:hAnsi="Arial"/>
                <w:b/>
                <w:bCs/>
                <w:iCs/>
                <w:sz w:val="20"/>
                <w:szCs w:val="20"/>
              </w:rPr>
              <w:t>Eourpe</w:t>
            </w:r>
            <w:proofErr w:type="spellEnd"/>
            <w:r w:rsidRPr="00704333">
              <w:rPr>
                <w:rFonts w:ascii="Arial" w:hAnsi="Arial"/>
                <w:b/>
                <w:bCs/>
                <w:iCs/>
                <w:sz w:val="20"/>
                <w:szCs w:val="20"/>
              </w:rPr>
              <w:t xml:space="preserv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OPH-HE18-154</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660216">
            <w:pPr>
              <w:tabs>
                <w:tab w:val="left" w:pos="826"/>
              </w:tabs>
              <w:bidi/>
              <w:ind w:right="9"/>
              <w:rPr>
                <w:rFonts w:ascii="Arial" w:hAnsi="Arial"/>
                <w:b/>
                <w:bCs/>
                <w:i/>
                <w:sz w:val="20"/>
                <w:szCs w:val="20"/>
              </w:rPr>
            </w:pPr>
            <w:proofErr w:type="spellStart"/>
            <w:r w:rsidRPr="00704333">
              <w:rPr>
                <w:rFonts w:ascii="Arial" w:hAnsi="Arial"/>
                <w:b/>
                <w:bCs/>
                <w:i/>
                <w:sz w:val="20"/>
                <w:szCs w:val="20"/>
              </w:rPr>
              <w:t>Vacum</w:t>
            </w:r>
            <w:proofErr w:type="spellEnd"/>
            <w:r w:rsidRPr="00704333">
              <w:rPr>
                <w:rFonts w:ascii="Arial" w:hAnsi="Arial"/>
                <w:b/>
                <w:bCs/>
                <w:i/>
                <w:sz w:val="20"/>
                <w:szCs w:val="20"/>
              </w:rPr>
              <w:t xml:space="preserve"> trephines for </w:t>
            </w:r>
            <w:proofErr w:type="spellStart"/>
            <w:r w:rsidRPr="00704333">
              <w:rPr>
                <w:rFonts w:ascii="Arial" w:hAnsi="Arial"/>
                <w:b/>
                <w:bCs/>
                <w:i/>
                <w:sz w:val="20"/>
                <w:szCs w:val="20"/>
              </w:rPr>
              <w:t>keratoplasty</w:t>
            </w:r>
            <w:proofErr w:type="spellEnd"/>
            <w:r w:rsidRPr="00704333">
              <w:rPr>
                <w:rFonts w:ascii="Arial" w:hAnsi="Arial"/>
                <w:b/>
                <w:bCs/>
                <w:i/>
                <w:sz w:val="20"/>
                <w:szCs w:val="20"/>
              </w:rPr>
              <w:t xml:space="preserve"> size 8.25 mm</w:t>
            </w:r>
          </w:p>
          <w:p w:rsidR="00704333" w:rsidRPr="00704333" w:rsidRDefault="00704333" w:rsidP="00660216">
            <w:pPr>
              <w:tabs>
                <w:tab w:val="left" w:pos="826"/>
              </w:tabs>
              <w:bidi/>
              <w:ind w:right="9"/>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222</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sz w:val="20"/>
                <w:szCs w:val="20"/>
              </w:rPr>
            </w:pPr>
            <w:r w:rsidRPr="00704333">
              <w:rPr>
                <w:rFonts w:ascii="Arial" w:hAnsi="Arial"/>
                <w:b/>
                <w:bCs/>
                <w:iCs/>
                <w:sz w:val="20"/>
                <w:szCs w:val="20"/>
              </w:rPr>
              <w:t>42.70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Cs/>
                <w:sz w:val="20"/>
                <w:szCs w:val="20"/>
              </w:rPr>
              <w:t xml:space="preserve">USA, </w:t>
            </w:r>
            <w:proofErr w:type="spellStart"/>
            <w:r w:rsidRPr="00704333">
              <w:rPr>
                <w:rFonts w:ascii="Arial" w:hAnsi="Arial"/>
                <w:b/>
                <w:bCs/>
                <w:iCs/>
                <w:sz w:val="20"/>
                <w:szCs w:val="20"/>
              </w:rPr>
              <w:t>Eourpe</w:t>
            </w:r>
            <w:proofErr w:type="spellEnd"/>
            <w:r w:rsidRPr="00704333">
              <w:rPr>
                <w:rFonts w:ascii="Arial" w:hAnsi="Arial"/>
                <w:b/>
                <w:bCs/>
                <w:iCs/>
                <w:sz w:val="20"/>
                <w:szCs w:val="20"/>
              </w:rPr>
              <w:t xml:space="preserv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OPH-HE18-155</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660216">
            <w:pPr>
              <w:tabs>
                <w:tab w:val="left" w:pos="826"/>
              </w:tabs>
              <w:bidi/>
              <w:ind w:right="9"/>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199</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sz w:val="20"/>
                <w:szCs w:val="20"/>
              </w:rPr>
            </w:pPr>
            <w:r w:rsidRPr="00704333">
              <w:rPr>
                <w:rFonts w:ascii="Arial" w:hAnsi="Arial"/>
                <w:b/>
                <w:bCs/>
                <w:iCs/>
                <w:sz w:val="20"/>
                <w:szCs w:val="20"/>
              </w:rPr>
              <w:t>42.70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 xml:space="preserve">USA, </w:t>
            </w:r>
            <w:proofErr w:type="spellStart"/>
            <w:r w:rsidRPr="00704333">
              <w:rPr>
                <w:rFonts w:ascii="Arial" w:hAnsi="Arial"/>
                <w:b/>
                <w:bCs/>
                <w:iCs/>
                <w:sz w:val="20"/>
                <w:szCs w:val="20"/>
              </w:rPr>
              <w:t>Eourpe</w:t>
            </w:r>
            <w:proofErr w:type="spellEnd"/>
            <w:r w:rsidRPr="00704333">
              <w:rPr>
                <w:rFonts w:ascii="Arial" w:hAnsi="Arial"/>
                <w:b/>
                <w:bCs/>
                <w:iCs/>
                <w:sz w:val="20"/>
                <w:szCs w:val="20"/>
              </w:rPr>
              <w:t xml:space="preserv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lastRenderedPageBreak/>
              <w:t>OPH-HE18-157</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CTR (capsular tension ring )( 11-12mm)</w:t>
            </w:r>
          </w:p>
          <w:p w:rsidR="00704333" w:rsidRPr="00704333" w:rsidRDefault="00704333" w:rsidP="00660216">
            <w:pPr>
              <w:tabs>
                <w:tab w:val="left" w:pos="826"/>
              </w:tabs>
              <w:bidi/>
              <w:ind w:right="9"/>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pack</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1517</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71 pack of 1 pcs</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 xml:space="preserve">USA, </w:t>
            </w:r>
            <w:proofErr w:type="spellStart"/>
            <w:r w:rsidRPr="00704333">
              <w:rPr>
                <w:rFonts w:ascii="Arial" w:hAnsi="Arial"/>
                <w:b/>
                <w:bCs/>
                <w:iCs/>
                <w:sz w:val="20"/>
                <w:szCs w:val="20"/>
              </w:rPr>
              <w:t>Eourpe</w:t>
            </w:r>
            <w:proofErr w:type="spellEnd"/>
            <w:r w:rsidRPr="00704333">
              <w:rPr>
                <w:rFonts w:ascii="Arial" w:hAnsi="Arial"/>
                <w:b/>
                <w:bCs/>
                <w:iCs/>
                <w:sz w:val="20"/>
                <w:szCs w:val="20"/>
              </w:rPr>
              <w:t xml:space="preserve"> ,Japan</w:t>
            </w:r>
          </w:p>
        </w:tc>
      </w:tr>
      <w:tr w:rsidR="00180538" w:rsidRPr="00704333" w:rsidTr="00180538">
        <w:trPr>
          <w:gridAfter w:val="1"/>
          <w:wAfter w:w="283" w:type="dxa"/>
          <w:trHeight w:val="78"/>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OPH-HE18-161</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 xml:space="preserve">Punch for </w:t>
            </w:r>
            <w:proofErr w:type="spellStart"/>
            <w:r w:rsidRPr="00704333">
              <w:rPr>
                <w:rFonts w:ascii="Arial" w:hAnsi="Arial"/>
                <w:b/>
                <w:bCs/>
                <w:i/>
                <w:sz w:val="20"/>
                <w:szCs w:val="20"/>
              </w:rPr>
              <w:t>pkp</w:t>
            </w:r>
            <w:proofErr w:type="spellEnd"/>
            <w:r w:rsidRPr="00704333">
              <w:rPr>
                <w:rFonts w:ascii="Arial" w:hAnsi="Arial"/>
                <w:b/>
                <w:bCs/>
                <w:i/>
                <w:sz w:val="20"/>
                <w:szCs w:val="20"/>
              </w:rPr>
              <w:t xml:space="preserve"> size 7,75mm</w:t>
            </w: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300</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66</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 xml:space="preserve">USA, </w:t>
            </w:r>
            <w:proofErr w:type="spellStart"/>
            <w:r w:rsidRPr="00704333">
              <w:rPr>
                <w:rFonts w:ascii="Arial" w:hAnsi="Arial"/>
                <w:b/>
                <w:bCs/>
                <w:iCs/>
                <w:sz w:val="20"/>
                <w:szCs w:val="20"/>
              </w:rPr>
              <w:t>Eourpe</w:t>
            </w:r>
            <w:proofErr w:type="spellEnd"/>
            <w:r w:rsidRPr="00704333">
              <w:rPr>
                <w:rFonts w:ascii="Arial" w:hAnsi="Arial"/>
                <w:b/>
                <w:bCs/>
                <w:iCs/>
                <w:sz w:val="20"/>
                <w:szCs w:val="20"/>
              </w:rPr>
              <w:t xml:space="preserve"> </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OPH-HE18-162</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 xml:space="preserve">Punch for </w:t>
            </w:r>
            <w:proofErr w:type="spellStart"/>
            <w:r w:rsidRPr="00704333">
              <w:rPr>
                <w:rFonts w:ascii="Arial" w:hAnsi="Arial"/>
                <w:b/>
                <w:bCs/>
                <w:i/>
                <w:sz w:val="20"/>
                <w:szCs w:val="20"/>
              </w:rPr>
              <w:t>pkp</w:t>
            </w:r>
            <w:proofErr w:type="spellEnd"/>
            <w:r w:rsidRPr="00704333">
              <w:rPr>
                <w:rFonts w:ascii="Arial" w:hAnsi="Arial"/>
                <w:b/>
                <w:bCs/>
                <w:i/>
                <w:sz w:val="20"/>
                <w:szCs w:val="20"/>
              </w:rPr>
              <w:t xml:space="preserve"> size 8mm </w:t>
            </w:r>
          </w:p>
          <w:p w:rsidR="00704333" w:rsidRPr="00704333" w:rsidRDefault="00704333" w:rsidP="00660216">
            <w:pPr>
              <w:tabs>
                <w:tab w:val="left" w:pos="826"/>
              </w:tabs>
              <w:bidi/>
              <w:ind w:right="9"/>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231</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66</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 xml:space="preserve">USA, </w:t>
            </w:r>
            <w:proofErr w:type="spellStart"/>
            <w:r w:rsidRPr="00704333">
              <w:rPr>
                <w:rFonts w:ascii="Arial" w:hAnsi="Arial"/>
                <w:b/>
                <w:bCs/>
                <w:iCs/>
                <w:sz w:val="20"/>
                <w:szCs w:val="20"/>
              </w:rPr>
              <w:t>Eourpe</w:t>
            </w:r>
            <w:proofErr w:type="spellEnd"/>
            <w:r w:rsidRPr="00704333">
              <w:rPr>
                <w:rFonts w:ascii="Arial" w:hAnsi="Arial"/>
                <w:b/>
                <w:bCs/>
                <w:iCs/>
                <w:sz w:val="20"/>
                <w:szCs w:val="20"/>
              </w:rPr>
              <w:t xml:space="preserv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OPH-HE18-163</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 xml:space="preserve">Punch for </w:t>
            </w:r>
            <w:proofErr w:type="spellStart"/>
            <w:r w:rsidRPr="00704333">
              <w:rPr>
                <w:rFonts w:ascii="Arial" w:hAnsi="Arial"/>
                <w:b/>
                <w:bCs/>
                <w:i/>
                <w:sz w:val="20"/>
                <w:szCs w:val="20"/>
              </w:rPr>
              <w:t>pkp</w:t>
            </w:r>
            <w:proofErr w:type="spellEnd"/>
            <w:r w:rsidRPr="00704333">
              <w:rPr>
                <w:rFonts w:ascii="Arial" w:hAnsi="Arial"/>
                <w:b/>
                <w:bCs/>
                <w:i/>
                <w:sz w:val="20"/>
                <w:szCs w:val="20"/>
              </w:rPr>
              <w:t xml:space="preserve"> size 8.25mm </w:t>
            </w:r>
          </w:p>
          <w:p w:rsidR="00704333" w:rsidRPr="00704333" w:rsidRDefault="00704333" w:rsidP="00660216">
            <w:pPr>
              <w:tabs>
                <w:tab w:val="left" w:pos="826"/>
              </w:tabs>
              <w:bidi/>
              <w:ind w:right="9"/>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202</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 xml:space="preserve">USA, </w:t>
            </w:r>
            <w:proofErr w:type="spellStart"/>
            <w:r w:rsidRPr="00704333">
              <w:rPr>
                <w:rFonts w:ascii="Arial" w:hAnsi="Arial"/>
                <w:b/>
                <w:bCs/>
                <w:iCs/>
                <w:sz w:val="20"/>
                <w:szCs w:val="20"/>
              </w:rPr>
              <w:t>Eourpe</w:t>
            </w:r>
            <w:proofErr w:type="spellEnd"/>
            <w:r w:rsidRPr="00704333">
              <w:rPr>
                <w:rFonts w:ascii="Arial" w:hAnsi="Arial"/>
                <w:b/>
                <w:bCs/>
                <w:iCs/>
                <w:sz w:val="20"/>
                <w:szCs w:val="20"/>
              </w:rPr>
              <w:t xml:space="preserv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OPH-HE18-164</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 xml:space="preserve">Punch for </w:t>
            </w:r>
            <w:proofErr w:type="spellStart"/>
            <w:r w:rsidRPr="00704333">
              <w:rPr>
                <w:rFonts w:ascii="Arial" w:hAnsi="Arial"/>
                <w:b/>
                <w:bCs/>
                <w:i/>
                <w:sz w:val="20"/>
                <w:szCs w:val="20"/>
              </w:rPr>
              <w:t>pkp</w:t>
            </w:r>
            <w:proofErr w:type="spellEnd"/>
            <w:r w:rsidRPr="00704333">
              <w:rPr>
                <w:rFonts w:ascii="Arial" w:hAnsi="Arial"/>
                <w:b/>
                <w:bCs/>
                <w:i/>
                <w:sz w:val="20"/>
                <w:szCs w:val="20"/>
              </w:rPr>
              <w:t xml:space="preserve"> size 8.5mm </w:t>
            </w:r>
          </w:p>
          <w:p w:rsidR="00704333" w:rsidRPr="00704333" w:rsidRDefault="00704333" w:rsidP="00660216">
            <w:pPr>
              <w:tabs>
                <w:tab w:val="left" w:pos="826"/>
              </w:tabs>
              <w:bidi/>
              <w:ind w:right="9"/>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140</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 xml:space="preserve">USA, </w:t>
            </w:r>
            <w:proofErr w:type="spellStart"/>
            <w:r w:rsidRPr="00704333">
              <w:rPr>
                <w:rFonts w:ascii="Arial" w:hAnsi="Arial"/>
                <w:b/>
                <w:bCs/>
                <w:iCs/>
                <w:sz w:val="20"/>
                <w:szCs w:val="20"/>
              </w:rPr>
              <w:t>Eourpe</w:t>
            </w:r>
            <w:proofErr w:type="spellEnd"/>
            <w:r w:rsidRPr="00704333">
              <w:rPr>
                <w:rFonts w:ascii="Arial" w:hAnsi="Arial"/>
                <w:b/>
                <w:bCs/>
                <w:iCs/>
                <w:sz w:val="20"/>
                <w:szCs w:val="20"/>
              </w:rPr>
              <w:t xml:space="preserve"> ,Japan</w:t>
            </w:r>
          </w:p>
        </w:tc>
      </w:tr>
      <w:tr w:rsidR="00180538" w:rsidRPr="00704333" w:rsidTr="00180538">
        <w:trPr>
          <w:gridAfter w:val="1"/>
          <w:wAfter w:w="283" w:type="dxa"/>
          <w:jc w:val="center"/>
        </w:trPr>
        <w:tc>
          <w:tcPr>
            <w:tcW w:w="1724" w:type="dxa"/>
            <w:gridSpan w:val="2"/>
          </w:tcPr>
          <w:p w:rsidR="00704333" w:rsidRPr="00704333" w:rsidRDefault="00704333" w:rsidP="00660216">
            <w:pPr>
              <w:bidi/>
              <w:rPr>
                <w:rFonts w:cs="Calibri"/>
                <w:b/>
                <w:bCs/>
                <w:color w:val="000000"/>
                <w:sz w:val="20"/>
                <w:szCs w:val="20"/>
              </w:rPr>
            </w:pPr>
            <w:r w:rsidRPr="00704333">
              <w:rPr>
                <w:rFonts w:cs="Calibri"/>
                <w:b/>
                <w:bCs/>
                <w:color w:val="000000"/>
                <w:sz w:val="20"/>
                <w:szCs w:val="20"/>
              </w:rPr>
              <w:t>OPH-HE18-166</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660216">
            <w:pPr>
              <w:bidi/>
              <w:rPr>
                <w:rFonts w:cs="Calibri"/>
                <w:b/>
                <w:bCs/>
                <w:color w:val="000000"/>
                <w:sz w:val="20"/>
                <w:szCs w:val="20"/>
              </w:rPr>
            </w:pPr>
            <w:proofErr w:type="spellStart"/>
            <w:r w:rsidRPr="00704333">
              <w:rPr>
                <w:rFonts w:cs="Calibri"/>
                <w:b/>
                <w:bCs/>
                <w:color w:val="000000"/>
                <w:sz w:val="20"/>
                <w:szCs w:val="20"/>
              </w:rPr>
              <w:t>Pacho</w:t>
            </w:r>
            <w:proofErr w:type="spellEnd"/>
            <w:r w:rsidRPr="00704333">
              <w:rPr>
                <w:rFonts w:cs="Calibri"/>
                <w:b/>
                <w:bCs/>
                <w:color w:val="000000"/>
                <w:sz w:val="20"/>
                <w:szCs w:val="20"/>
              </w:rPr>
              <w:t xml:space="preserve"> pack for constellation device</w:t>
            </w:r>
          </w:p>
          <w:p w:rsidR="00704333" w:rsidRPr="00704333" w:rsidRDefault="00704333" w:rsidP="00660216">
            <w:pPr>
              <w:tabs>
                <w:tab w:val="left" w:pos="826"/>
              </w:tabs>
              <w:bidi/>
              <w:ind w:right="9"/>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6275</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118</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 xml:space="preserve">USA, </w:t>
            </w:r>
            <w:proofErr w:type="spellStart"/>
            <w:r w:rsidRPr="00704333">
              <w:rPr>
                <w:rFonts w:ascii="Arial" w:hAnsi="Arial"/>
                <w:b/>
                <w:bCs/>
                <w:iCs/>
                <w:sz w:val="20"/>
                <w:szCs w:val="20"/>
              </w:rPr>
              <w:t>Eourpe</w:t>
            </w:r>
            <w:proofErr w:type="spellEnd"/>
            <w:r w:rsidRPr="00704333">
              <w:rPr>
                <w:rFonts w:ascii="Arial" w:hAnsi="Arial"/>
                <w:b/>
                <w:bCs/>
                <w:iCs/>
                <w:sz w:val="20"/>
                <w:szCs w:val="20"/>
              </w:rPr>
              <w:t xml:space="preserve"> ,Japan</w:t>
            </w:r>
          </w:p>
        </w:tc>
      </w:tr>
      <w:tr w:rsidR="00704333" w:rsidRPr="0039194A" w:rsidTr="001805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97" w:type="dxa"/>
          <w:trHeight w:val="1530"/>
        </w:trPr>
        <w:tc>
          <w:tcPr>
            <w:tcW w:w="17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04333" w:rsidRPr="00704333" w:rsidRDefault="00704333" w:rsidP="00704333">
            <w:pPr>
              <w:spacing w:after="0" w:line="240" w:lineRule="auto"/>
              <w:ind w:left="162"/>
              <w:jc w:val="center"/>
              <w:rPr>
                <w:rFonts w:eastAsia="Times New Roman" w:cs="Calibri"/>
                <w:b/>
                <w:bCs/>
                <w:color w:val="000000"/>
                <w:sz w:val="20"/>
                <w:szCs w:val="20"/>
              </w:rPr>
            </w:pPr>
            <w:r w:rsidRPr="00704333">
              <w:rPr>
                <w:rFonts w:eastAsia="Times New Roman" w:cs="Calibri"/>
                <w:b/>
                <w:bCs/>
                <w:color w:val="000000"/>
                <w:sz w:val="20"/>
                <w:szCs w:val="20"/>
              </w:rPr>
              <w:t>OPH-DE00-058</w:t>
            </w:r>
          </w:p>
        </w:tc>
        <w:tc>
          <w:tcPr>
            <w:tcW w:w="3690" w:type="dxa"/>
            <w:gridSpan w:val="2"/>
            <w:tcBorders>
              <w:top w:val="single" w:sz="4" w:space="0" w:color="auto"/>
              <w:left w:val="nil"/>
              <w:bottom w:val="single" w:sz="4" w:space="0" w:color="auto"/>
              <w:right w:val="single" w:sz="4" w:space="0" w:color="auto"/>
            </w:tcBorders>
            <w:shd w:val="clear" w:color="000000" w:fill="FFFFFF"/>
            <w:vAlign w:val="center"/>
            <w:hideMark/>
          </w:tcPr>
          <w:p w:rsidR="00704333" w:rsidRPr="00704333" w:rsidRDefault="00704333" w:rsidP="00660216">
            <w:pPr>
              <w:spacing w:after="0" w:line="240" w:lineRule="auto"/>
              <w:jc w:val="center"/>
              <w:rPr>
                <w:rFonts w:eastAsia="Times New Roman" w:cs="Calibri"/>
                <w:b/>
                <w:bCs/>
                <w:color w:val="000000"/>
                <w:sz w:val="20"/>
                <w:szCs w:val="20"/>
              </w:rPr>
            </w:pPr>
            <w:r w:rsidRPr="00704333">
              <w:rPr>
                <w:rFonts w:eastAsia="Times New Roman" w:cs="Calibri"/>
                <w:b/>
                <w:bCs/>
                <w:color w:val="000000"/>
                <w:sz w:val="20"/>
                <w:szCs w:val="20"/>
              </w:rPr>
              <w:t xml:space="preserve">Sodium </w:t>
            </w:r>
            <w:proofErr w:type="spellStart"/>
            <w:r w:rsidRPr="00704333">
              <w:rPr>
                <w:rFonts w:eastAsia="Times New Roman" w:cs="Calibri"/>
                <w:b/>
                <w:bCs/>
                <w:color w:val="000000"/>
                <w:sz w:val="20"/>
                <w:szCs w:val="20"/>
              </w:rPr>
              <w:t>Hayluronate</w:t>
            </w:r>
            <w:proofErr w:type="spellEnd"/>
            <w:r w:rsidRPr="00704333">
              <w:rPr>
                <w:rFonts w:eastAsia="Times New Roman" w:cs="Calibri"/>
                <w:b/>
                <w:bCs/>
                <w:color w:val="000000"/>
                <w:sz w:val="20"/>
                <w:szCs w:val="20"/>
              </w:rPr>
              <w:t xml:space="preserve"> 1% ( </w:t>
            </w:r>
            <w:proofErr w:type="spellStart"/>
            <w:r w:rsidRPr="00704333">
              <w:rPr>
                <w:rFonts w:eastAsia="Times New Roman" w:cs="Calibri"/>
                <w:b/>
                <w:bCs/>
                <w:color w:val="000000"/>
                <w:sz w:val="20"/>
                <w:szCs w:val="20"/>
              </w:rPr>
              <w:t>Haelon</w:t>
            </w:r>
            <w:proofErr w:type="spellEnd"/>
            <w:r w:rsidRPr="00704333">
              <w:rPr>
                <w:rFonts w:eastAsia="Times New Roman" w:cs="Calibri"/>
                <w:b/>
                <w:bCs/>
                <w:color w:val="000000"/>
                <w:sz w:val="20"/>
                <w:szCs w:val="20"/>
              </w:rPr>
              <w:t xml:space="preserve"> ) Syringe</w:t>
            </w:r>
          </w:p>
        </w:tc>
        <w:tc>
          <w:tcPr>
            <w:tcW w:w="828" w:type="dxa"/>
            <w:gridSpan w:val="2"/>
            <w:tcBorders>
              <w:top w:val="single" w:sz="4" w:space="0" w:color="auto"/>
              <w:left w:val="nil"/>
              <w:bottom w:val="single" w:sz="4" w:space="0" w:color="auto"/>
              <w:right w:val="single" w:sz="4" w:space="0" w:color="auto"/>
            </w:tcBorders>
            <w:shd w:val="clear" w:color="000000" w:fill="FFFFFF"/>
            <w:vAlign w:val="center"/>
            <w:hideMark/>
          </w:tcPr>
          <w:p w:rsidR="00704333" w:rsidRPr="00704333" w:rsidRDefault="00704333" w:rsidP="00660216">
            <w:pPr>
              <w:spacing w:after="0" w:line="240" w:lineRule="auto"/>
              <w:jc w:val="center"/>
              <w:rPr>
                <w:rFonts w:eastAsia="Times New Roman" w:cs="Calibri"/>
                <w:b/>
                <w:bCs/>
                <w:color w:val="000000"/>
                <w:sz w:val="20"/>
                <w:szCs w:val="20"/>
              </w:rPr>
            </w:pPr>
            <w:r w:rsidRPr="00704333">
              <w:rPr>
                <w:rFonts w:eastAsia="Times New Roman" w:cs="Calibri"/>
                <w:b/>
                <w:bCs/>
                <w:color w:val="000000"/>
                <w:sz w:val="20"/>
                <w:szCs w:val="20"/>
              </w:rPr>
              <w:t>PCS</w:t>
            </w:r>
          </w:p>
        </w:tc>
        <w:tc>
          <w:tcPr>
            <w:tcW w:w="1434" w:type="dxa"/>
            <w:gridSpan w:val="2"/>
            <w:tcBorders>
              <w:top w:val="single" w:sz="4" w:space="0" w:color="auto"/>
              <w:left w:val="nil"/>
              <w:bottom w:val="single" w:sz="4" w:space="0" w:color="auto"/>
              <w:right w:val="single" w:sz="4" w:space="0" w:color="auto"/>
            </w:tcBorders>
            <w:shd w:val="clear" w:color="000000" w:fill="FFFFFF"/>
            <w:vAlign w:val="center"/>
          </w:tcPr>
          <w:p w:rsidR="00704333" w:rsidRPr="00704333" w:rsidRDefault="00704333" w:rsidP="00660216">
            <w:pPr>
              <w:spacing w:after="0" w:line="240" w:lineRule="auto"/>
              <w:jc w:val="center"/>
              <w:rPr>
                <w:rFonts w:eastAsia="Times New Roman" w:cs="Calibri"/>
                <w:b/>
                <w:bCs/>
                <w:color w:val="000000"/>
                <w:sz w:val="20"/>
                <w:szCs w:val="20"/>
              </w:rPr>
            </w:pPr>
            <w:r w:rsidRPr="00704333">
              <w:rPr>
                <w:rFonts w:eastAsia="Times New Roman" w:cs="Calibri"/>
                <w:b/>
                <w:bCs/>
                <w:color w:val="000000"/>
                <w:sz w:val="20"/>
                <w:szCs w:val="20"/>
              </w:rPr>
              <w:t>28387</w:t>
            </w:r>
          </w:p>
        </w:tc>
        <w:tc>
          <w:tcPr>
            <w:tcW w:w="1795" w:type="dxa"/>
            <w:gridSpan w:val="2"/>
            <w:tcBorders>
              <w:top w:val="single" w:sz="4" w:space="0" w:color="auto"/>
              <w:left w:val="nil"/>
              <w:bottom w:val="single" w:sz="4" w:space="0" w:color="auto"/>
              <w:right w:val="single" w:sz="4" w:space="0" w:color="auto"/>
            </w:tcBorders>
            <w:shd w:val="clear" w:color="000000" w:fill="FFFFFF"/>
            <w:vAlign w:val="center"/>
            <w:hideMark/>
          </w:tcPr>
          <w:p w:rsidR="00704333" w:rsidRPr="00704333" w:rsidRDefault="00704333" w:rsidP="00660216">
            <w:pPr>
              <w:spacing w:after="0" w:line="240" w:lineRule="auto"/>
              <w:jc w:val="center"/>
              <w:rPr>
                <w:rFonts w:eastAsia="Times New Roman" w:cs="Calibri"/>
                <w:b/>
                <w:bCs/>
                <w:color w:val="000000"/>
                <w:sz w:val="20"/>
                <w:szCs w:val="20"/>
              </w:rPr>
            </w:pPr>
            <w:r w:rsidRPr="00704333">
              <w:rPr>
                <w:rFonts w:eastAsia="Times New Roman" w:cs="Calibri"/>
                <w:b/>
                <w:bCs/>
                <w:color w:val="000000"/>
                <w:sz w:val="20"/>
                <w:szCs w:val="20"/>
              </w:rPr>
              <w:t> 18</w:t>
            </w:r>
          </w:p>
        </w:tc>
        <w:tc>
          <w:tcPr>
            <w:tcW w:w="1793" w:type="dxa"/>
            <w:gridSpan w:val="2"/>
            <w:tcBorders>
              <w:top w:val="single" w:sz="4" w:space="0" w:color="auto"/>
              <w:left w:val="nil"/>
              <w:bottom w:val="single" w:sz="4" w:space="0" w:color="auto"/>
              <w:right w:val="single" w:sz="4" w:space="0" w:color="auto"/>
            </w:tcBorders>
            <w:shd w:val="clear" w:color="000000" w:fill="FFFFFF"/>
            <w:vAlign w:val="center"/>
            <w:hideMark/>
          </w:tcPr>
          <w:p w:rsidR="00704333" w:rsidRPr="00704333" w:rsidRDefault="00704333" w:rsidP="00660216">
            <w:pPr>
              <w:spacing w:after="0" w:line="240" w:lineRule="auto"/>
              <w:jc w:val="center"/>
              <w:rPr>
                <w:rFonts w:eastAsia="Times New Roman" w:cs="Calibri"/>
                <w:b/>
                <w:bCs/>
                <w:color w:val="000000"/>
                <w:sz w:val="20"/>
                <w:szCs w:val="20"/>
                <w:lang w:bidi="ar-IQ"/>
              </w:rPr>
            </w:pPr>
            <w:r w:rsidRPr="00704333">
              <w:rPr>
                <w:rFonts w:ascii="Arial" w:hAnsi="Arial"/>
                <w:b/>
                <w:bCs/>
                <w:iCs/>
                <w:sz w:val="20"/>
                <w:szCs w:val="20"/>
              </w:rPr>
              <w:t xml:space="preserve">USA, </w:t>
            </w:r>
            <w:proofErr w:type="spellStart"/>
            <w:r w:rsidRPr="00704333">
              <w:rPr>
                <w:rFonts w:ascii="Arial" w:hAnsi="Arial"/>
                <w:b/>
                <w:bCs/>
                <w:iCs/>
                <w:sz w:val="20"/>
                <w:szCs w:val="20"/>
              </w:rPr>
              <w:t>Eourpe</w:t>
            </w:r>
            <w:proofErr w:type="spellEnd"/>
            <w:r w:rsidRPr="00704333">
              <w:rPr>
                <w:rFonts w:ascii="Arial" w:hAnsi="Arial"/>
                <w:b/>
                <w:bCs/>
                <w:iCs/>
                <w:sz w:val="20"/>
                <w:szCs w:val="20"/>
              </w:rPr>
              <w:t xml:space="preserve"> ,Japan</w:t>
            </w:r>
          </w:p>
        </w:tc>
      </w:tr>
    </w:tbl>
    <w:p w:rsidR="00704333" w:rsidRDefault="00704333" w:rsidP="00704333">
      <w:pPr>
        <w:jc w:val="center"/>
        <w:rPr>
          <w:rFonts w:asciiTheme="majorBidi" w:hAnsiTheme="majorBidi" w:cstheme="majorBidi"/>
          <w:sz w:val="24"/>
          <w:szCs w:val="24"/>
          <w:u w:val="single"/>
        </w:rPr>
      </w:pPr>
    </w:p>
    <w:p w:rsidR="00704333" w:rsidRDefault="00704333" w:rsidP="00704333">
      <w:pPr>
        <w:jc w:val="center"/>
        <w:rPr>
          <w:rFonts w:asciiTheme="majorBidi" w:hAnsiTheme="majorBidi" w:cstheme="majorBidi"/>
          <w:sz w:val="24"/>
          <w:szCs w:val="24"/>
          <w:u w:val="single"/>
        </w:rPr>
      </w:pPr>
    </w:p>
    <w:p w:rsidR="00704333" w:rsidRDefault="00704333" w:rsidP="00704333">
      <w:pPr>
        <w:jc w:val="center"/>
        <w:rPr>
          <w:rFonts w:asciiTheme="majorBidi" w:hAnsiTheme="majorBidi" w:cstheme="majorBidi"/>
          <w:sz w:val="24"/>
          <w:szCs w:val="24"/>
          <w:u w:val="single"/>
        </w:rPr>
      </w:pPr>
    </w:p>
    <w:p w:rsidR="00704333" w:rsidRDefault="00704333" w:rsidP="00704333">
      <w:pPr>
        <w:jc w:val="center"/>
        <w:rPr>
          <w:rFonts w:asciiTheme="majorBidi" w:hAnsiTheme="majorBidi" w:cstheme="majorBidi"/>
          <w:sz w:val="24"/>
          <w:szCs w:val="24"/>
          <w:u w:val="single"/>
        </w:rPr>
      </w:pPr>
    </w:p>
    <w:p w:rsidR="00704333" w:rsidRPr="00F23EAF" w:rsidRDefault="00704333" w:rsidP="00704333">
      <w:pPr>
        <w:jc w:val="center"/>
        <w:rPr>
          <w:rFonts w:asciiTheme="majorBidi" w:hAnsiTheme="majorBidi" w:cstheme="majorBidi"/>
          <w:sz w:val="24"/>
          <w:szCs w:val="24"/>
          <w:u w:val="single"/>
        </w:rPr>
      </w:pPr>
    </w:p>
    <w:p w:rsidR="00F34B92" w:rsidRPr="00704333" w:rsidRDefault="00F34B92" w:rsidP="00704333">
      <w:pPr>
        <w:jc w:val="right"/>
        <w:rPr>
          <w:lang w:bidi="ar-EG"/>
        </w:rPr>
      </w:pPr>
      <w:proofErr w:type="gramStart"/>
      <w:r w:rsidRPr="00F23EAF">
        <w:rPr>
          <w:rFonts w:asciiTheme="majorBidi" w:hAnsiTheme="majorBidi" w:cstheme="majorBidi"/>
          <w:sz w:val="24"/>
          <w:szCs w:val="24"/>
          <w:u w:val="single"/>
        </w:rPr>
        <w:t xml:space="preserve">Summary of technical specifications of </w:t>
      </w:r>
      <w:r w:rsidR="00704333">
        <w:rPr>
          <w:rFonts w:asciiTheme="majorBidi" w:hAnsiTheme="majorBidi" w:cstheme="majorBidi"/>
          <w:sz w:val="24"/>
          <w:szCs w:val="24"/>
          <w:u w:val="single"/>
        </w:rPr>
        <w:t>-</w:t>
      </w:r>
      <w:r w:rsidRPr="00F23EAF">
        <w:rPr>
          <w:rFonts w:asciiTheme="majorBidi" w:hAnsiTheme="majorBidi" w:cstheme="majorBidi"/>
          <w:sz w:val="24"/>
          <w:szCs w:val="24"/>
          <w:u w:val="single"/>
        </w:rPr>
        <w:t>medical supplies.</w:t>
      </w:r>
      <w:proofErr w:type="gramEnd"/>
    </w:p>
    <w:p w:rsidR="00F34B92" w:rsidRDefault="00F34B92" w:rsidP="00F34B92">
      <w:pPr>
        <w:spacing w:after="0"/>
        <w:rPr>
          <w:rFonts w:asciiTheme="minorBidi" w:hAnsiTheme="minorBidi"/>
          <w:highlight w:val="yellow"/>
        </w:rPr>
      </w:pPr>
    </w:p>
    <w:p w:rsidR="00F34B92" w:rsidRPr="001165AA" w:rsidRDefault="00F34B92" w:rsidP="00F34B92">
      <w:pPr>
        <w:spacing w:after="0"/>
        <w:rPr>
          <w:rFonts w:asciiTheme="minorBidi" w:hAnsiTheme="minorBidi"/>
          <w:b/>
          <w:bCs/>
          <w:sz w:val="32"/>
          <w:szCs w:val="32"/>
        </w:rPr>
      </w:pPr>
    </w:p>
    <w:tbl>
      <w:tblPr>
        <w:tblStyle w:val="TableGrid"/>
        <w:bidiVisual/>
        <w:tblW w:w="10122" w:type="dxa"/>
        <w:tblInd w:w="-857" w:type="dxa"/>
        <w:tblLayout w:type="fixed"/>
        <w:tblLook w:val="04A0" w:firstRow="1" w:lastRow="0" w:firstColumn="1" w:lastColumn="0" w:noHBand="0" w:noVBand="1"/>
      </w:tblPr>
      <w:tblGrid>
        <w:gridCol w:w="1169"/>
        <w:gridCol w:w="731"/>
        <w:gridCol w:w="1701"/>
        <w:gridCol w:w="1134"/>
        <w:gridCol w:w="992"/>
        <w:gridCol w:w="2693"/>
        <w:gridCol w:w="1702"/>
      </w:tblGrid>
      <w:tr w:rsidR="007E2AE3" w:rsidTr="003E7B42">
        <w:tc>
          <w:tcPr>
            <w:tcW w:w="1169" w:type="dxa"/>
          </w:tcPr>
          <w:p w:rsidR="007E2AE3" w:rsidRDefault="007E2AE3" w:rsidP="003E7B42">
            <w:pPr>
              <w:rPr>
                <w:lang w:bidi="ar-IQ"/>
              </w:rPr>
            </w:pPr>
            <w:r>
              <w:rPr>
                <w:lang w:bidi="ar-IQ"/>
              </w:rPr>
              <w:t>quantity</w:t>
            </w:r>
          </w:p>
        </w:tc>
        <w:tc>
          <w:tcPr>
            <w:tcW w:w="731" w:type="dxa"/>
          </w:tcPr>
          <w:p w:rsidR="007E2AE3" w:rsidRDefault="007E2AE3" w:rsidP="003E7B42">
            <w:pPr>
              <w:rPr>
                <w:lang w:bidi="ar-IQ"/>
              </w:rPr>
            </w:pPr>
            <w:r>
              <w:rPr>
                <w:lang w:bidi="ar-IQ"/>
              </w:rPr>
              <w:t>notes</w:t>
            </w:r>
          </w:p>
        </w:tc>
        <w:tc>
          <w:tcPr>
            <w:tcW w:w="1701" w:type="dxa"/>
          </w:tcPr>
          <w:p w:rsidR="007E2AE3" w:rsidRDefault="00704333" w:rsidP="003E7B42">
            <w:pPr>
              <w:rPr>
                <w:lang w:bidi="ar-IQ"/>
              </w:rPr>
            </w:pPr>
            <w:r>
              <w:rPr>
                <w:lang w:bidi="ar-IQ"/>
              </w:rPr>
              <w:t>O</w:t>
            </w:r>
            <w:r w:rsidR="007E2AE3">
              <w:rPr>
                <w:lang w:bidi="ar-IQ"/>
              </w:rPr>
              <w:t>rigin</w:t>
            </w:r>
          </w:p>
        </w:tc>
        <w:tc>
          <w:tcPr>
            <w:tcW w:w="1134" w:type="dxa"/>
          </w:tcPr>
          <w:p w:rsidR="007E2AE3" w:rsidRDefault="007E2AE3" w:rsidP="003E7B42">
            <w:pPr>
              <w:rPr>
                <w:rtl/>
                <w:lang w:bidi="ar-IQ"/>
              </w:rPr>
            </w:pPr>
            <w:r>
              <w:rPr>
                <w:lang w:bidi="ar-IQ"/>
              </w:rPr>
              <w:t xml:space="preserve">Estimated price in </w:t>
            </w:r>
            <w:proofErr w:type="spellStart"/>
            <w:r>
              <w:rPr>
                <w:lang w:bidi="ar-IQ"/>
              </w:rPr>
              <w:t>usd</w:t>
            </w:r>
            <w:proofErr w:type="spellEnd"/>
          </w:p>
          <w:p w:rsidR="007E2AE3" w:rsidRDefault="007E2AE3" w:rsidP="003E7B42">
            <w:pPr>
              <w:rPr>
                <w:rtl/>
                <w:lang w:bidi="ar-IQ"/>
              </w:rPr>
            </w:pPr>
          </w:p>
        </w:tc>
        <w:tc>
          <w:tcPr>
            <w:tcW w:w="992" w:type="dxa"/>
          </w:tcPr>
          <w:p w:rsidR="007E2AE3" w:rsidRDefault="00746B55" w:rsidP="003E7B42">
            <w:pPr>
              <w:rPr>
                <w:lang w:bidi="ar-IQ"/>
              </w:rPr>
            </w:pPr>
            <w:r>
              <w:rPr>
                <w:lang w:bidi="ar-IQ"/>
              </w:rPr>
              <w:t>unit</w:t>
            </w:r>
          </w:p>
        </w:tc>
        <w:tc>
          <w:tcPr>
            <w:tcW w:w="2693" w:type="dxa"/>
          </w:tcPr>
          <w:p w:rsidR="007E2AE3" w:rsidRDefault="007E2AE3" w:rsidP="003E7B42">
            <w:pPr>
              <w:rPr>
                <w:lang w:bidi="ar-IQ"/>
              </w:rPr>
            </w:pPr>
            <w:r>
              <w:rPr>
                <w:lang w:bidi="ar-IQ"/>
              </w:rPr>
              <w:t>Item description</w:t>
            </w:r>
          </w:p>
        </w:tc>
        <w:tc>
          <w:tcPr>
            <w:tcW w:w="1702" w:type="dxa"/>
          </w:tcPr>
          <w:p w:rsidR="007E2AE3" w:rsidRDefault="007E2AE3" w:rsidP="003E7B42">
            <w:pPr>
              <w:rPr>
                <w:lang w:bidi="ar-IQ"/>
              </w:rPr>
            </w:pPr>
            <w:r>
              <w:rPr>
                <w:lang w:bidi="ar-IQ"/>
              </w:rPr>
              <w:t>National code</w:t>
            </w:r>
          </w:p>
        </w:tc>
      </w:tr>
    </w:tbl>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VII.</w:t>
      </w:r>
      <w:proofErr w:type="gramEnd"/>
      <w:r w:rsidRPr="00C84D0C">
        <w:rPr>
          <w:rFonts w:asciiTheme="minorBidi" w:hAnsiTheme="minorBidi" w:cstheme="minorBidi"/>
        </w:rPr>
        <w:t xml:space="preserve">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3E7B42">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3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4"/>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3E7B42">
        <w:tc>
          <w:tcPr>
            <w:tcW w:w="1795" w:type="dxa"/>
          </w:tcPr>
          <w:p w:rsidR="00746B55" w:rsidRPr="004F5E6D" w:rsidRDefault="00746B55" w:rsidP="003E7B42">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AB30CE" w:rsidRDefault="00746B55" w:rsidP="003E7B42">
            <w:pPr>
              <w:ind w:left="426" w:hanging="426"/>
              <w:jc w:val="both"/>
              <w:rPr>
                <w:rFonts w:asciiTheme="majorBidi" w:hAnsiTheme="majorBidi" w:cstheme="majorBidi"/>
                <w:sz w:val="24"/>
                <w:szCs w:val="24"/>
              </w:rPr>
            </w:pP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746B55" w:rsidTr="003E7B42">
        <w:tc>
          <w:tcPr>
            <w:tcW w:w="1795" w:type="dxa"/>
          </w:tcPr>
          <w:p w:rsidR="00746B55" w:rsidRPr="00C10B77" w:rsidRDefault="00746B55" w:rsidP="003E7B42">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3E7B42">
        <w:tc>
          <w:tcPr>
            <w:tcW w:w="1795" w:type="dxa"/>
          </w:tcPr>
          <w:p w:rsidR="00746B55" w:rsidRPr="00AB30CE" w:rsidRDefault="00746B55" w:rsidP="003E7B42">
            <w:pPr>
              <w:jc w:val="both"/>
              <w:rPr>
                <w:rFonts w:asciiTheme="majorBidi" w:hAnsiTheme="majorBidi" w:cstheme="majorBidi"/>
                <w:sz w:val="24"/>
                <w:szCs w:val="24"/>
              </w:rPr>
            </w:pPr>
          </w:p>
          <w:p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3E7B42">
            <w:pPr>
              <w:jc w:val="center"/>
              <w:rPr>
                <w:rFonts w:asciiTheme="majorBidi" w:hAnsiTheme="majorBidi" w:cstheme="majorBidi"/>
                <w:b/>
                <w:bCs/>
                <w:sz w:val="28"/>
                <w:szCs w:val="28"/>
              </w:rPr>
            </w:pPr>
          </w:p>
        </w:tc>
        <w:tc>
          <w:tcPr>
            <w:tcW w:w="9075" w:type="dxa"/>
          </w:tcPr>
          <w:p w:rsidR="00746B55" w:rsidRDefault="00746B55" w:rsidP="003E7B42">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3E7B42">
            <w:pPr>
              <w:ind w:left="426" w:hanging="426"/>
              <w:jc w:val="both"/>
              <w:rPr>
                <w:rFonts w:asciiTheme="majorBidi" w:hAnsiTheme="majorBidi" w:cstheme="majorBidi"/>
                <w:sz w:val="24"/>
                <w:szCs w:val="24"/>
              </w:rPr>
            </w:pPr>
          </w:p>
        </w:tc>
      </w:tr>
      <w:tr w:rsidR="00746B55" w:rsidTr="003E7B42">
        <w:tc>
          <w:tcPr>
            <w:tcW w:w="1795" w:type="dxa"/>
          </w:tcPr>
          <w:p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3E7B42">
            <w:pPr>
              <w:jc w:val="center"/>
              <w:rPr>
                <w:rFonts w:asciiTheme="majorBidi" w:hAnsiTheme="majorBidi" w:cstheme="majorBidi"/>
                <w:b/>
                <w:bCs/>
                <w:sz w:val="28"/>
                <w:szCs w:val="28"/>
              </w:rPr>
            </w:pPr>
          </w:p>
        </w:tc>
        <w:tc>
          <w:tcPr>
            <w:tcW w:w="9075" w:type="dxa"/>
          </w:tcPr>
          <w:p w:rsidR="00746B55" w:rsidRPr="00340CFD"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746B55" w:rsidTr="003E7B42">
        <w:tc>
          <w:tcPr>
            <w:tcW w:w="3145" w:type="dxa"/>
          </w:tcPr>
          <w:p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Pr="00AB30CE"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3E7B42">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3E7B42">
        <w:tc>
          <w:tcPr>
            <w:tcW w:w="3145" w:type="dxa"/>
          </w:tcPr>
          <w:p w:rsidR="00746B55" w:rsidRDefault="00746B55" w:rsidP="003E7B42">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3E7B42">
        <w:tc>
          <w:tcPr>
            <w:tcW w:w="3145" w:type="dxa"/>
          </w:tcPr>
          <w:p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3E7B42">
        <w:tc>
          <w:tcPr>
            <w:tcW w:w="2576" w:type="dxa"/>
          </w:tcPr>
          <w:p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p>
        </w:tc>
        <w:tc>
          <w:tcPr>
            <w:tcW w:w="7000"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3E7B42">
            <w:pPr>
              <w:jc w:val="both"/>
              <w:rPr>
                <w:rFonts w:asciiTheme="majorBidi" w:hAnsiTheme="majorBidi" w:cstheme="majorBidi"/>
                <w:b/>
                <w:bCs/>
                <w:sz w:val="24"/>
                <w:szCs w:val="24"/>
              </w:rPr>
            </w:pPr>
          </w:p>
        </w:tc>
        <w:tc>
          <w:tcPr>
            <w:tcW w:w="7000"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3E7B42">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Tr="003E7B42">
        <w:tc>
          <w:tcPr>
            <w:tcW w:w="3775" w:type="dxa"/>
          </w:tcPr>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746B55" w:rsidRPr="009B18A4" w:rsidRDefault="00746B55" w:rsidP="003E7B42">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746B55" w:rsidRDefault="00746B55" w:rsidP="003E7B42">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3E7B42">
        <w:tc>
          <w:tcPr>
            <w:tcW w:w="3775" w:type="dxa"/>
          </w:tcPr>
          <w:p w:rsidR="00746B55" w:rsidRDefault="00746B55" w:rsidP="003E7B42">
            <w:pPr>
              <w:rPr>
                <w:rFonts w:asciiTheme="majorBidi" w:hAnsiTheme="majorBidi" w:cstheme="majorBidi"/>
                <w:sz w:val="24"/>
                <w:szCs w:val="24"/>
              </w:rPr>
            </w:pPr>
          </w:p>
        </w:tc>
        <w:tc>
          <w:tcPr>
            <w:tcW w:w="7095" w:type="dxa"/>
          </w:tcPr>
          <w:p w:rsidR="00746B55"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3E7B42">
        <w:tc>
          <w:tcPr>
            <w:tcW w:w="3775" w:type="dxa"/>
          </w:tcPr>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3E7B42">
        <w:tc>
          <w:tcPr>
            <w:tcW w:w="3775" w:type="dxa"/>
          </w:tcPr>
          <w:p w:rsidR="00746B55" w:rsidRPr="009B18A4" w:rsidRDefault="00746B55" w:rsidP="003E7B42">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3E7B42">
        <w:tc>
          <w:tcPr>
            <w:tcW w:w="3775" w:type="dxa"/>
          </w:tcPr>
          <w:p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3E7B42">
        <w:tc>
          <w:tcPr>
            <w:tcW w:w="3775" w:type="dxa"/>
          </w:tcPr>
          <w:p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3E7B42">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746B55" w:rsidRDefault="00746B55" w:rsidP="003E7B42">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B05AC3" w:rsidRDefault="00746B55" w:rsidP="003E7B42">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3E7B42">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Default="00746B55" w:rsidP="003E7B42">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Pr="004349D5" w:rsidRDefault="00746B55" w:rsidP="003E7B42">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3E7B42">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Pr="003A5BE4" w:rsidRDefault="00746B55" w:rsidP="003E7B42">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3E7B42">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Pr="003A5BE4" w:rsidRDefault="00746B55" w:rsidP="003E7B42">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746B55" w:rsidRDefault="00746B55" w:rsidP="003E7B42">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Pr="00831356" w:rsidRDefault="00746B55" w:rsidP="003E7B42">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3E7B42">
            <w:pPr>
              <w:rPr>
                <w:rFonts w:asciiTheme="majorBidi" w:hAnsiTheme="majorBidi" w:cstheme="majorBidi"/>
                <w:sz w:val="24"/>
                <w:szCs w:val="24"/>
                <w:lang w:bidi="ar-IQ"/>
              </w:rPr>
            </w:pPr>
          </w:p>
        </w:tc>
        <w:tc>
          <w:tcPr>
            <w:tcW w:w="7455" w:type="dxa"/>
          </w:tcPr>
          <w:p w:rsidR="00746B55" w:rsidRPr="00AB30CE" w:rsidRDefault="00746B55" w:rsidP="003E7B42">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3E7B42">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Default="00746B55" w:rsidP="003E7B42">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3E7B42">
            <w:pPr>
              <w:jc w:val="both"/>
              <w:rPr>
                <w:rFonts w:asciiTheme="majorBidi" w:hAnsiTheme="majorBidi" w:cstheme="majorBidi"/>
                <w:b/>
                <w:bCs/>
                <w:sz w:val="24"/>
                <w:szCs w:val="24"/>
              </w:rPr>
            </w:pPr>
          </w:p>
        </w:tc>
        <w:tc>
          <w:tcPr>
            <w:tcW w:w="6637" w:type="dxa"/>
          </w:tcPr>
          <w:p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3E7B42">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4"/>
          <w:headerReference w:type="first" r:id="rId25"/>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proofErr w:type="gramStart"/>
      <w:r w:rsidRPr="00C84D0C">
        <w:rPr>
          <w:rFonts w:asciiTheme="minorBidi" w:hAnsiTheme="minorBidi" w:cstheme="minorBidi"/>
        </w:rPr>
        <w:t>Section VIII.</w:t>
      </w:r>
      <w:proofErr w:type="gramEnd"/>
      <w:r w:rsidRPr="00C84D0C">
        <w:rPr>
          <w:rFonts w:asciiTheme="minorBidi" w:hAnsiTheme="minorBidi" w:cstheme="minorBidi"/>
        </w:rPr>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t>
            </w:r>
            <w:proofErr w:type="gramStart"/>
            <w:r w:rsidRPr="00746B4C">
              <w:rPr>
                <w:rFonts w:asciiTheme="minorBidi" w:hAnsiTheme="minorBidi"/>
                <w:sz w:val="28"/>
                <w:szCs w:val="28"/>
                <w:highlight w:val="yellow"/>
                <w:lang w:val="en-GB"/>
              </w:rPr>
              <w:t>which</w:t>
            </w:r>
            <w:proofErr w:type="gramEnd"/>
            <w:r w:rsidRPr="00746B4C">
              <w:rPr>
                <w:rFonts w:asciiTheme="minorBidi" w:hAnsiTheme="minorBidi"/>
                <w:sz w:val="28"/>
                <w:szCs w:val="28"/>
                <w:highlight w:val="yellow"/>
                <w:lang w:val="en-GB"/>
              </w:rPr>
              <w:t xml:space="preserve">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be </w:t>
            </w:r>
            <w:r w:rsidRPr="00185293">
              <w:rPr>
                <w:rFonts w:asciiTheme="minorBidi" w:hAnsiTheme="minorBidi"/>
                <w:sz w:val="28"/>
                <w:szCs w:val="28"/>
                <w:highlight w:val="yellow"/>
                <w:lang w:val="en-GB"/>
              </w:rPr>
              <w:lastRenderedPageBreak/>
              <w:t>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sidR="008E3DD3" w:rsidRPr="008E3DD3">
              <w:rPr>
                <w:rFonts w:ascii="Arial" w:hAnsi="Arial" w:cs="Arial"/>
                <w:b/>
                <w:bCs/>
                <w:sz w:val="20"/>
                <w:szCs w:val="20"/>
                <w:highlight w:val="green"/>
              </w:rPr>
              <w:t>qty</w:t>
            </w:r>
            <w:proofErr w:type="spellEnd"/>
            <w:r w:rsidR="008E3DD3" w:rsidRPr="008E3DD3">
              <w:rPr>
                <w:rFonts w:ascii="Arial" w:hAnsi="Arial" w:cs="Arial"/>
                <w:b/>
                <w:bCs/>
                <w:sz w:val="20"/>
                <w:szCs w:val="20"/>
                <w:highlight w:val="green"/>
              </w:rPr>
              <w:t xml:space="preserve">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w:t>
            </w:r>
            <w:r w:rsidR="00FB521C" w:rsidRPr="00C84D0C">
              <w:rPr>
                <w:rFonts w:asciiTheme="minorBidi" w:hAnsiTheme="minorBidi"/>
                <w:sz w:val="28"/>
                <w:szCs w:val="28"/>
                <w:lang w:val="en-GB"/>
              </w:rPr>
              <w:lastRenderedPageBreak/>
              <w:t xml:space="preserve">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w:t>
            </w:r>
            <w:proofErr w:type="spellStart"/>
            <w:r w:rsidRPr="00CB2232">
              <w:rPr>
                <w:rFonts w:ascii="Arial" w:hAnsi="Arial" w:cs="Arial"/>
                <w:b/>
                <w:bCs/>
                <w:sz w:val="20"/>
                <w:szCs w:val="20"/>
              </w:rPr>
              <w:t>Qty</w:t>
            </w:r>
            <w:proofErr w:type="spellEnd"/>
            <w:r w:rsidRPr="00CB2232">
              <w:rPr>
                <w:rFonts w:ascii="Arial" w:hAnsi="Arial" w:cs="Arial"/>
                <w:b/>
                <w:bCs/>
                <w:sz w:val="20"/>
                <w:szCs w:val="20"/>
              </w:rPr>
              <w:t xml:space="preserve">,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w:t>
            </w:r>
            <w:r w:rsidRPr="007A4C42">
              <w:rPr>
                <w:rFonts w:ascii="Arial" w:hAnsi="Arial" w:cs="Arial"/>
                <w:b/>
                <w:bCs/>
                <w:sz w:val="20"/>
                <w:szCs w:val="20"/>
                <w:highlight w:val="yellow"/>
              </w:rPr>
              <w:lastRenderedPageBreak/>
              <w:t xml:space="preserve">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w:t>
            </w:r>
            <w:proofErr w:type="spellStart"/>
            <w:r w:rsidRPr="00C84D0C">
              <w:rPr>
                <w:rFonts w:asciiTheme="minorBidi" w:hAnsiTheme="minorBidi"/>
                <w:sz w:val="28"/>
                <w:szCs w:val="28"/>
                <w:lang w:val="en-GB"/>
              </w:rPr>
              <w:t>Qty</w:t>
            </w:r>
            <w:proofErr w:type="spellEnd"/>
            <w:r w:rsidRPr="00C84D0C">
              <w:rPr>
                <w:rFonts w:asciiTheme="minorBidi" w:hAnsiTheme="minorBidi"/>
                <w:sz w:val="28"/>
                <w:szCs w:val="28"/>
                <w:lang w:val="en-GB"/>
              </w:rPr>
              <w:t xml:space="preserve">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proofErr w:type="gramStart"/>
            <w:r w:rsidRPr="009F159F">
              <w:rPr>
                <w:b/>
                <w:bCs/>
                <w:sz w:val="28"/>
                <w:szCs w:val="28"/>
              </w:rPr>
              <w:t>its</w:t>
            </w:r>
            <w:proofErr w:type="spellEnd"/>
            <w:proofErr w:type="gram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w:t>
            </w:r>
            <w:r w:rsidRPr="000339AA">
              <w:rPr>
                <w:sz w:val="28"/>
                <w:szCs w:val="28"/>
              </w:rPr>
              <w:lastRenderedPageBreak/>
              <w:t>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w:t>
            </w:r>
            <w:r w:rsidRPr="00B85C93">
              <w:rPr>
                <w:rFonts w:ascii="Arial" w:hAnsi="Arial" w:cs="Arial"/>
                <w:b/>
                <w:bCs/>
                <w:sz w:val="20"/>
                <w:szCs w:val="20"/>
                <w:highlight w:val="yellow"/>
              </w:rPr>
              <w:lastRenderedPageBreak/>
              <w:t>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w:t>
            </w:r>
            <w:r w:rsidR="00FB521C" w:rsidRPr="00C84D0C">
              <w:rPr>
                <w:rFonts w:asciiTheme="minorBidi" w:hAnsiTheme="minorBidi"/>
                <w:sz w:val="28"/>
                <w:szCs w:val="28"/>
                <w:lang w:val="en-GB"/>
              </w:rPr>
              <w:lastRenderedPageBreak/>
              <w:t>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lastRenderedPageBreak/>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w:t>
            </w:r>
            <w:r w:rsidRPr="00C84D0C">
              <w:rPr>
                <w:rFonts w:asciiTheme="minorBidi" w:hAnsiTheme="minorBidi"/>
                <w:sz w:val="28"/>
                <w:szCs w:val="28"/>
                <w:lang w:val="en-GB"/>
              </w:rPr>
              <w:lastRenderedPageBreak/>
              <w:t xml:space="preserve">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w:t>
            </w:r>
            <w:r w:rsidRPr="00C84D0C">
              <w:rPr>
                <w:rFonts w:asciiTheme="minorBidi" w:hAnsiTheme="minorBidi"/>
                <w:sz w:val="28"/>
                <w:szCs w:val="28"/>
                <w:lang w:val="en-GB"/>
              </w:rPr>
              <w:lastRenderedPageBreak/>
              <w:t xml:space="preserve">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 f any increase or change occurred in the required supplying </w:t>
            </w:r>
            <w:proofErr w:type="spellStart"/>
            <w:r w:rsidRPr="00CB2232">
              <w:rPr>
                <w:rFonts w:ascii="Arial" w:eastAsia="Calibri" w:hAnsi="Arial" w:cs="Arial"/>
                <w:b/>
                <w:bCs/>
                <w:sz w:val="20"/>
                <w:szCs w:val="20"/>
              </w:rPr>
              <w:t>qty</w:t>
            </w:r>
            <w:proofErr w:type="spellEnd"/>
            <w:r w:rsidRPr="00CB2232">
              <w:rPr>
                <w:rFonts w:ascii="Arial" w:eastAsia="Calibri" w:hAnsi="Arial" w:cs="Arial"/>
                <w:b/>
                <w:bCs/>
                <w:sz w:val="20"/>
                <w:szCs w:val="20"/>
              </w:rPr>
              <w:t xml:space="preserve">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lastRenderedPageBreak/>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2- </w:t>
            </w:r>
            <w:proofErr w:type="gramStart"/>
            <w:r w:rsidRPr="00CB2232">
              <w:rPr>
                <w:rFonts w:ascii="Arial" w:hAnsi="Arial" w:cs="Arial"/>
                <w:b/>
                <w:bCs/>
                <w:sz w:val="20"/>
                <w:szCs w:val="20"/>
                <w:lang w:bidi="ar-IQ"/>
              </w:rPr>
              <w:t>if</w:t>
            </w:r>
            <w:proofErr w:type="gramEnd"/>
            <w:r w:rsidRPr="00CB2232">
              <w:rPr>
                <w:rFonts w:ascii="Arial" w:hAnsi="Arial" w:cs="Arial"/>
                <w:b/>
                <w:bCs/>
                <w:sz w:val="20"/>
                <w:szCs w:val="20"/>
                <w:lang w:bidi="ar-IQ"/>
              </w:rPr>
              <w:t xml:space="preserve">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lastRenderedPageBreak/>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Any change not in contract unless there </w:t>
            </w:r>
            <w:proofErr w:type="gramStart"/>
            <w:r w:rsidRPr="000339AA">
              <w:rPr>
                <w:rFonts w:ascii="Arial" w:hAnsi="Arial" w:cs="Arial"/>
                <w:b/>
                <w:bCs/>
                <w:sz w:val="20"/>
                <w:szCs w:val="20"/>
              </w:rPr>
              <w:t>are agreement</w:t>
            </w:r>
            <w:proofErr w:type="gramEnd"/>
            <w:r w:rsidRPr="000339AA">
              <w:rPr>
                <w:rFonts w:ascii="Arial" w:hAnsi="Arial" w:cs="Arial"/>
                <w:b/>
                <w:bCs/>
                <w:sz w:val="20"/>
                <w:szCs w:val="20"/>
              </w:rPr>
              <w:t xml:space="preserve">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 xml:space="preserve">Any amount in the second party account which resulted from breaching any contractual commitment the first party has the right to </w:t>
            </w:r>
            <w:r w:rsidRPr="00CB2232">
              <w:rPr>
                <w:rFonts w:ascii="Arial" w:hAnsi="Arial" w:cs="Arial"/>
                <w:b/>
                <w:bCs/>
                <w:sz w:val="20"/>
                <w:szCs w:val="20"/>
                <w:lang w:bidi="ar-IQ"/>
              </w:rPr>
              <w:lastRenderedPageBreak/>
              <w:t>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6"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w:t>
            </w:r>
            <w:proofErr w:type="spellStart"/>
            <w:r w:rsidRPr="00C84D0C">
              <w:rPr>
                <w:rFonts w:ascii="Arial" w:hAnsi="Arial"/>
                <w:sz w:val="28"/>
                <w:szCs w:val="28"/>
                <w:lang w:val="en-GB"/>
              </w:rPr>
              <w:t>etc</w:t>
            </w:r>
            <w:proofErr w:type="spellEnd"/>
            <w:r w:rsidRPr="00C84D0C">
              <w:rPr>
                <w:rFonts w:ascii="Arial" w:hAnsi="Arial"/>
                <w:sz w:val="28"/>
                <w:szCs w:val="28"/>
                <w:lang w:val="en-GB"/>
              </w:rPr>
              <w:t>)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IX.</w:t>
      </w:r>
      <w:proofErr w:type="gramEnd"/>
      <w:r w:rsidRPr="00C84D0C">
        <w:rPr>
          <w:rFonts w:asciiTheme="minorBidi" w:hAnsiTheme="minorBidi" w:cstheme="minorBidi"/>
        </w:rPr>
        <w:t xml:space="preserve">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7"/>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081" w:rsidRDefault="00666081" w:rsidP="00C10F59">
      <w:pPr>
        <w:spacing w:after="0" w:line="240" w:lineRule="auto"/>
      </w:pPr>
      <w:r>
        <w:separator/>
      </w:r>
    </w:p>
  </w:endnote>
  <w:endnote w:type="continuationSeparator" w:id="0">
    <w:p w:rsidR="00666081" w:rsidRDefault="0066608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rsidP="001C027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95</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24 (Ophthalmic </w:t>
    </w:r>
    <w:r w:rsidRPr="00AB560A">
      <w:rPr>
        <w:rFonts w:asciiTheme="majorHAnsi" w:hAnsiTheme="majorHAnsi"/>
        <w:b/>
        <w:bCs/>
      </w:rPr>
      <w:t>Appliances</w:t>
    </w:r>
    <w:proofErr w:type="gramStart"/>
    <w:r>
      <w:rPr>
        <w:rFonts w:asciiTheme="majorHAnsi" w:hAnsiTheme="majorHAnsi"/>
        <w:b/>
        <w:bCs/>
      </w:rPr>
      <w:t>)DDP</w:t>
    </w:r>
    <w:proofErr w:type="gramEnd"/>
    <w:r>
      <w:rPr>
        <w:rFonts w:asciiTheme="majorHAnsi" w:hAnsiTheme="majorHAnsi"/>
        <w:b/>
        <w:bCs/>
      </w:rPr>
      <w:t>……</w:t>
    </w:r>
  </w:p>
  <w:p w:rsidR="00660216" w:rsidRDefault="00660216"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660216" w:rsidRDefault="00660216"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660216" w:rsidRDefault="006602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AB560A">
      <w:rPr>
        <w:rFonts w:asciiTheme="majorHAnsi" w:hAnsiTheme="majorHAnsi"/>
        <w:b/>
        <w:bCs/>
      </w:rPr>
      <w:t>/</w:t>
    </w:r>
    <w:proofErr w:type="gramStart"/>
    <w:r w:rsidRPr="00AB560A">
      <w:rPr>
        <w:rFonts w:asciiTheme="majorHAnsi" w:hAnsiTheme="majorHAnsi"/>
        <w:b/>
        <w:bCs/>
      </w:rPr>
      <w:t>/</w:t>
    </w:r>
    <w:r>
      <w:rPr>
        <w:rFonts w:asciiTheme="majorHAnsi" w:hAnsiTheme="majorHAnsi"/>
        <w:b/>
        <w:bCs/>
      </w:rPr>
      <w:t xml:space="preserve">  …</w:t>
    </w:r>
    <w:proofErr w:type="gramEnd"/>
    <w:r>
      <w:rPr>
        <w:rFonts w:asciiTheme="majorHAnsi" w:hAnsiTheme="majorHAnsi"/>
        <w:b/>
        <w:bCs/>
      </w:rPr>
      <w:t>…</w:t>
    </w:r>
    <w:r w:rsidRPr="00AB560A">
      <w:rPr>
        <w:rFonts w:asciiTheme="majorHAnsi" w:hAnsiTheme="majorHAnsi"/>
        <w:b/>
        <w:bCs/>
      </w:rPr>
      <w:t>Appliances</w:t>
    </w:r>
    <w:r>
      <w:rPr>
        <w:rFonts w:asciiTheme="majorHAnsi" w:hAnsiTheme="majorHAnsi"/>
        <w:b/>
        <w:bCs/>
      </w:rPr>
      <w:t>)DDP</w:t>
    </w:r>
  </w:p>
  <w:p w:rsidR="00660216" w:rsidRDefault="00660216"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660216" w:rsidRPr="009E776D" w:rsidRDefault="0066021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660216" w:rsidRDefault="0066021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660216">
      <w:rPr>
        <w:rFonts w:asciiTheme="majorHAnsi" w:hAnsiTheme="majorHAnsi"/>
        <w:noProof/>
      </w:rPr>
      <w:t>123</w:t>
    </w:r>
    <w:r>
      <w:rPr>
        <w:rFonts w:asciiTheme="majorHAnsi" w:hAnsiTheme="majorHAnsi"/>
        <w:noProof/>
      </w:rPr>
      <w:fldChar w:fldCharType="end"/>
    </w:r>
  </w:p>
  <w:p w:rsidR="00660216" w:rsidRDefault="006602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081" w:rsidRDefault="00666081" w:rsidP="00C10F59">
      <w:pPr>
        <w:spacing w:after="0" w:line="240" w:lineRule="auto"/>
      </w:pPr>
      <w:r>
        <w:separator/>
      </w:r>
    </w:p>
  </w:footnote>
  <w:footnote w:type="continuationSeparator" w:id="0">
    <w:p w:rsidR="00666081" w:rsidRDefault="00666081"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Pr="00162127" w:rsidRDefault="00660216">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pPr>
      <w:pStyle w:val="Header"/>
      <w:pBdr>
        <w:bottom w:val="single" w:sz="4" w:space="1" w:color="auto"/>
      </w:pBdr>
    </w:pPr>
    <w:r>
      <w:t>Section VII. General Conditions of Contract</w:t>
    </w:r>
    <w:r>
      <w:tab/>
    </w:r>
    <w:r>
      <w:fldChar w:fldCharType="begin"/>
    </w:r>
    <w:r>
      <w:instrText xml:space="preserve"> PAGE </w:instrText>
    </w:r>
    <w:r>
      <w:fldChar w:fldCharType="separate"/>
    </w:r>
    <w:r>
      <w:rPr>
        <w:noProof/>
      </w:rPr>
      <w:t>123</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4567"/>
      <w:docPartObj>
        <w:docPartGallery w:val="Page Numbers (Top of Page)"/>
        <w:docPartUnique/>
      </w:docPartObj>
    </w:sdtPr>
    <w:sdtContent>
      <w:p w:rsidR="00660216" w:rsidRDefault="00660216">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584E61">
          <w:rPr>
            <w:b/>
            <w:bCs/>
            <w:noProof/>
          </w:rPr>
          <w:t>7</w:t>
        </w:r>
        <w:r w:rsidRPr="004B2BDA">
          <w:rPr>
            <w:b/>
            <w:bCs/>
          </w:rPr>
          <w:fldChar w:fldCharType="end"/>
        </w:r>
      </w:p>
    </w:sdtContent>
  </w:sdt>
  <w:p w:rsidR="00660216" w:rsidRDefault="00660216">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34</w:t>
    </w:r>
    <w:r>
      <w:rPr>
        <w:rStyle w:val="PageNumber"/>
      </w:rPr>
      <w:fldChar w:fldCharType="end"/>
    </w:r>
  </w:p>
  <w:p w:rsidR="00660216" w:rsidRDefault="00660216">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77</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16" w:rsidRDefault="0066021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538"/>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0276"/>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4C33"/>
    <w:rsid w:val="00205ADA"/>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E7B42"/>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4E61"/>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0216"/>
    <w:rsid w:val="00661515"/>
    <w:rsid w:val="00662A5D"/>
    <w:rsid w:val="00666081"/>
    <w:rsid w:val="00667351"/>
    <w:rsid w:val="0067444B"/>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4333"/>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3224E"/>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C7B9D"/>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BF0"/>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hyperlink" Target="mailto:dg@kimadia.iq"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64531-4CB3-4222-81DC-154430DC3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31427</Words>
  <Characters>179136</Characters>
  <Application>Microsoft Office Word</Application>
  <DocSecurity>0</DocSecurity>
  <Lines>1492</Lines>
  <Paragraphs>420</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98</cp:revision>
  <cp:lastPrinted>2023-02-27T20:48:00Z</cp:lastPrinted>
  <dcterms:created xsi:type="dcterms:W3CDTF">2022-01-11T23:52:00Z</dcterms:created>
  <dcterms:modified xsi:type="dcterms:W3CDTF">2023-02-28T16:39:00Z</dcterms:modified>
</cp:coreProperties>
</file>