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210249">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210249">
              <w:rPr>
                <w:rFonts w:ascii="Simplified Arabic" w:hAnsi="Simplified Arabic" w:cs="Simplified Arabic"/>
                <w:b/>
                <w:bCs/>
                <w:color w:val="000000"/>
                <w:sz w:val="24"/>
                <w:szCs w:val="24"/>
                <w:highlight w:val="cyan"/>
                <w:lang w:bidi="ar-LB"/>
              </w:rPr>
              <w:t>5</w:t>
            </w:r>
            <w:r w:rsidRPr="008D12BA">
              <w:rPr>
                <w:rFonts w:ascii="Simplified Arabic" w:hAnsi="Simplified Arabic" w:cs="Simplified Arabic"/>
                <w:b/>
                <w:bCs/>
                <w:color w:val="000000"/>
                <w:sz w:val="24"/>
                <w:szCs w:val="24"/>
                <w:highlight w:val="cyan"/>
                <w:lang w:bidi="ar-LB"/>
              </w:rPr>
              <w:t xml:space="preserve"> /202</w:t>
            </w:r>
            <w:r w:rsidR="00126F30">
              <w:rPr>
                <w:rFonts w:ascii="Simplified Arabic" w:hAnsi="Simplified Arabic" w:cs="Simplified Arabic"/>
                <w:b/>
                <w:bCs/>
                <w:color w:val="000000"/>
                <w:sz w:val="24"/>
                <w:szCs w:val="24"/>
                <w:lang w:bidi="ar-LB"/>
              </w:rPr>
              <w:t>3</w:t>
            </w:r>
            <w:r w:rsidR="006C6701">
              <w:rPr>
                <w:sz w:val="24"/>
                <w:szCs w:val="24"/>
              </w:rPr>
              <w:t>/A</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6C6701">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issued in date( day</w:t>
            </w:r>
            <w:r w:rsidRPr="008D12BA">
              <w:rPr>
                <w:rFonts w:ascii="Arial" w:hAnsi="Arial"/>
                <w:sz w:val="24"/>
                <w:szCs w:val="24"/>
                <w:highlight w:val="cyan"/>
              </w:rPr>
              <w:t xml:space="preserve">)…      </w:t>
            </w:r>
            <w:r w:rsidR="006C6701">
              <w:rPr>
                <w:rFonts w:ascii="Arial" w:hAnsi="Arial"/>
                <w:sz w:val="24"/>
                <w:szCs w:val="24"/>
                <w:highlight w:val="cyan"/>
              </w:rPr>
              <w:t>12</w:t>
            </w:r>
            <w:r w:rsidRPr="008D12BA">
              <w:rPr>
                <w:rFonts w:ascii="Arial" w:hAnsi="Arial"/>
                <w:sz w:val="24"/>
                <w:szCs w:val="24"/>
                <w:highlight w:val="cyan"/>
              </w:rPr>
              <w:t xml:space="preserve"> /</w:t>
            </w:r>
            <w:r w:rsidR="006C6701">
              <w:rPr>
                <w:rFonts w:ascii="Arial" w:hAnsi="Arial"/>
                <w:sz w:val="24"/>
                <w:szCs w:val="24"/>
                <w:highlight w:val="cyan"/>
              </w:rPr>
              <w:t>3</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210249">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210249">
              <w:rPr>
                <w:rFonts w:ascii="Arial" w:hAnsi="Arial"/>
                <w:spacing w:val="-2"/>
                <w:sz w:val="24"/>
                <w:szCs w:val="24"/>
                <w:highlight w:val="cyan"/>
              </w:rPr>
              <w:t>5</w:t>
            </w:r>
            <w:r w:rsidRPr="008D12BA">
              <w:rPr>
                <w:rFonts w:ascii="Arial" w:hAnsi="Arial"/>
                <w:spacing w:val="-2"/>
                <w:sz w:val="24"/>
                <w:szCs w:val="24"/>
                <w:highlight w:val="cyan"/>
              </w:rPr>
              <w:t xml:space="preserve">  /202</w:t>
            </w:r>
            <w:r w:rsidR="00126F30">
              <w:rPr>
                <w:rFonts w:ascii="Arial" w:hAnsi="Arial"/>
                <w:spacing w:val="-2"/>
                <w:sz w:val="24"/>
                <w:szCs w:val="24"/>
                <w:highlight w:val="cyan"/>
              </w:rPr>
              <w:t>3</w:t>
            </w:r>
            <w:r w:rsidR="006C6701">
              <w:rPr>
                <w:rFonts w:ascii="Arial" w:hAnsi="Arial"/>
                <w:spacing w:val="-2"/>
                <w:sz w:val="24"/>
                <w:szCs w:val="24"/>
                <w:highlight w:val="yellow"/>
              </w:rPr>
              <w:t xml:space="preserve">/A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 xml:space="preserve">Drug Information &amp; the Public RelationsDepartment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8" w:history="1">
              <w:r w:rsidRPr="008D12BA">
                <w:rPr>
                  <w:rStyle w:val="Hyperlink"/>
                  <w:rFonts w:ascii="Arial" w:hAnsi="Arial"/>
                  <w:sz w:val="24"/>
                  <w:szCs w:val="24"/>
                </w:rPr>
                <w:t>dg@kimadia.iq</w:t>
              </w:r>
            </w:hyperlink>
            <w:r w:rsidRPr="008D12BA">
              <w:rPr>
                <w:rFonts w:ascii="Arial" w:hAnsi="Arial"/>
                <w:sz w:val="24"/>
                <w:szCs w:val="24"/>
              </w:rPr>
              <w:t xml:space="preserve"> ) &amp;Kimadia website is(</w:t>
            </w:r>
            <w:hyperlink r:id="rId9"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factoriesgoods . </w:t>
            </w:r>
            <w:r w:rsidR="00672659" w:rsidRPr="008D12BA">
              <w:rPr>
                <w:rFonts w:ascii="Arial" w:hAnsi="Arial" w:cs="Arial"/>
                <w:color w:val="auto"/>
                <w:highlight w:val="yellow"/>
              </w:rPr>
              <w:t>Additional details shall be specified in the Bidding Documents (see the clause(30) priority national from theInstructions To Bidders&amp; clause (30) from Bid informations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6C6701">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6C6701">
              <w:rPr>
                <w:sz w:val="24"/>
                <w:szCs w:val="24"/>
              </w:rPr>
              <w:t>12</w:t>
            </w:r>
            <w:r w:rsidRPr="008D12BA">
              <w:rPr>
                <w:sz w:val="24"/>
                <w:szCs w:val="24"/>
                <w:highlight w:val="cyan"/>
              </w:rPr>
              <w:t xml:space="preserve">/ </w:t>
            </w:r>
            <w:r w:rsidR="006C6701">
              <w:rPr>
                <w:sz w:val="24"/>
                <w:szCs w:val="24"/>
                <w:highlight w:val="cyan"/>
              </w:rPr>
              <w:t>3</w:t>
            </w:r>
            <w:r w:rsidRPr="008D12BA">
              <w:rPr>
                <w:sz w:val="24"/>
                <w:szCs w:val="24"/>
                <w:highlight w:val="cyan"/>
              </w:rPr>
              <w:t xml:space="preserve"> /202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6C6701">
              <w:rPr>
                <w:sz w:val="24"/>
                <w:szCs w:val="24"/>
                <w:highlight w:val="cyan"/>
              </w:rPr>
              <w:t>19</w:t>
            </w:r>
            <w:r w:rsidRPr="008D12BA">
              <w:rPr>
                <w:sz w:val="24"/>
                <w:szCs w:val="24"/>
                <w:highlight w:val="cyan"/>
              </w:rPr>
              <w:t xml:space="preserve"> /     </w:t>
            </w:r>
            <w:r w:rsidR="006C6701">
              <w:rPr>
                <w:sz w:val="24"/>
                <w:szCs w:val="24"/>
                <w:highlight w:val="cyan"/>
              </w:rPr>
              <w:t>3</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6C6701">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 xml:space="preserve">the end of formal work </w:t>
            </w:r>
            <w:r w:rsidRPr="006C6701">
              <w:rPr>
                <w:sz w:val="24"/>
                <w:szCs w:val="24"/>
              </w:rPr>
              <w:t>on</w:t>
            </w:r>
            <w:r w:rsidR="006C6701">
              <w:rPr>
                <w:rFonts w:ascii="Arial" w:hAnsi="Arial"/>
                <w:sz w:val="24"/>
                <w:szCs w:val="24"/>
                <w:highlight w:val="cyan"/>
              </w:rPr>
              <w:t xml:space="preserve"> 26</w:t>
            </w:r>
            <w:r w:rsidRPr="008D12BA">
              <w:rPr>
                <w:rFonts w:ascii="Arial" w:hAnsi="Arial"/>
                <w:sz w:val="24"/>
                <w:szCs w:val="24"/>
                <w:highlight w:val="cyan"/>
              </w:rPr>
              <w:t xml:space="preserve"> / </w:t>
            </w:r>
            <w:r w:rsidR="006C6701">
              <w:rPr>
                <w:rFonts w:ascii="Arial" w:hAnsi="Arial"/>
                <w:sz w:val="24"/>
                <w:szCs w:val="24"/>
                <w:highlight w:val="cyan"/>
              </w:rPr>
              <w:t>3</w:t>
            </w:r>
            <w:r w:rsidRPr="008D12BA">
              <w:rPr>
                <w:rFonts w:ascii="Arial" w:hAnsi="Arial"/>
                <w:sz w:val="24"/>
                <w:szCs w:val="24"/>
                <w:highlight w:val="cyan"/>
              </w:rPr>
              <w:t xml:space="preserve">  /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The date of opening the tender will be the day after closing date in Kimadia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or legalize check or svtjh&amp;</w:t>
            </w:r>
            <w:r w:rsidRPr="008D12BA">
              <w:rPr>
                <w:rFonts w:ascii="inherit" w:eastAsia="Times New Roman" w:hAnsi="inherit" w:cs="Courier New"/>
                <w:color w:val="202124"/>
                <w:sz w:val="24"/>
                <w:szCs w:val="24"/>
                <w:highlight w:val="yellow"/>
              </w:rPr>
              <w:t>of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b-Bid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e-the submitting of bond should attachedwith litter of legalized issuing (private&amp;secret)sendtoMinistry of Health / The State Company For Marketing Drug Medical Appliances (kimadia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The</w:t>
            </w:r>
            <w:r w:rsidRPr="008D12BA">
              <w:rPr>
                <w:rFonts w:ascii="Arial" w:hAnsi="Arial"/>
                <w:sz w:val="24"/>
                <w:szCs w:val="24"/>
                <w:highlight w:val="yellow"/>
              </w:rPr>
              <w:t>Ministry of Health / The State Company For Marketing Drug Medical Appliances (kimadia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2601" w:type="dxa"/>
        <w:tblLook w:val="04A0"/>
      </w:tblPr>
      <w:tblGrid>
        <w:gridCol w:w="604"/>
        <w:gridCol w:w="1395"/>
        <w:gridCol w:w="2737"/>
        <w:gridCol w:w="1274"/>
        <w:gridCol w:w="2259"/>
        <w:gridCol w:w="1048"/>
        <w:gridCol w:w="1175"/>
        <w:gridCol w:w="1103"/>
        <w:gridCol w:w="975"/>
        <w:gridCol w:w="31"/>
      </w:tblGrid>
      <w:tr w:rsidR="00704953" w:rsidTr="005336FA">
        <w:trPr>
          <w:gridAfter w:val="1"/>
          <w:wAfter w:w="31" w:type="dxa"/>
          <w:trHeight w:val="841"/>
        </w:trPr>
        <w:tc>
          <w:tcPr>
            <w:tcW w:w="12570" w:type="dxa"/>
            <w:gridSpan w:val="9"/>
          </w:tcPr>
          <w:p w:rsidR="00704953" w:rsidRPr="00120DE8" w:rsidRDefault="00704953" w:rsidP="00DB569E">
            <w:pPr>
              <w:tabs>
                <w:tab w:val="left" w:pos="1470"/>
              </w:tabs>
              <w:rPr>
                <w:b/>
                <w:bCs/>
                <w:lang w:bidi="ar-IQ"/>
              </w:rPr>
            </w:pPr>
          </w:p>
          <w:p w:rsidR="00704953" w:rsidRPr="00120DE8" w:rsidRDefault="00704953" w:rsidP="00210249">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210249">
              <w:rPr>
                <w:rFonts w:ascii="Arial" w:eastAsia="Times New Roman" w:hAnsi="Arial"/>
                <w:b/>
                <w:bCs/>
                <w:sz w:val="24"/>
                <w:szCs w:val="24"/>
                <w:u w:val="single"/>
              </w:rPr>
              <w:t>5</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404347">
              <w:rPr>
                <w:rFonts w:ascii="Arial" w:eastAsia="Times New Roman" w:hAnsi="Arial"/>
                <w:b/>
                <w:bCs/>
                <w:sz w:val="24"/>
                <w:szCs w:val="24"/>
                <w:u w:val="single"/>
              </w:rPr>
              <w:t>/A</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704953" w:rsidRPr="00120DE8" w:rsidRDefault="00704953" w:rsidP="00DB569E">
            <w:pPr>
              <w:tabs>
                <w:tab w:val="left" w:pos="1470"/>
              </w:tabs>
              <w:rPr>
                <w:b/>
                <w:bCs/>
                <w:lang w:bidi="ar-IQ"/>
              </w:rPr>
            </w:pP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5336FA">
        <w:trPr>
          <w:gridAfter w:val="1"/>
          <w:wAfter w:w="31" w:type="dxa"/>
        </w:trPr>
        <w:tc>
          <w:tcPr>
            <w:tcW w:w="12570" w:type="dxa"/>
            <w:gridSpan w:val="9"/>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5336FA">
        <w:trPr>
          <w:gridAfter w:val="1"/>
          <w:wAfter w:w="31" w:type="dxa"/>
          <w:trHeight w:val="530"/>
        </w:trPr>
        <w:tc>
          <w:tcPr>
            <w:tcW w:w="12570"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704953" w:rsidTr="005336FA">
        <w:trPr>
          <w:gridAfter w:val="1"/>
          <w:wAfter w:w="31" w:type="dxa"/>
        </w:trPr>
        <w:tc>
          <w:tcPr>
            <w:tcW w:w="12570" w:type="dxa"/>
            <w:gridSpan w:val="9"/>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704953" w:rsidRPr="00844D38" w:rsidTr="005336FA">
        <w:trPr>
          <w:trHeight w:val="900"/>
        </w:trPr>
        <w:tc>
          <w:tcPr>
            <w:tcW w:w="604"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 </w:t>
            </w:r>
          </w:p>
        </w:tc>
        <w:tc>
          <w:tcPr>
            <w:tcW w:w="1395"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national_c</w:t>
            </w:r>
          </w:p>
        </w:tc>
        <w:tc>
          <w:tcPr>
            <w:tcW w:w="2737"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ITEM</w:t>
            </w:r>
          </w:p>
        </w:tc>
        <w:tc>
          <w:tcPr>
            <w:tcW w:w="1274" w:type="dxa"/>
            <w:hideMark/>
          </w:tcPr>
          <w:p w:rsidR="00704953" w:rsidRPr="00844D38" w:rsidRDefault="00704953" w:rsidP="00126F30">
            <w:pPr>
              <w:jc w:val="center"/>
              <w:rPr>
                <w:rFonts w:eastAsia="Times New Roman" w:cs="Calibri"/>
                <w:b/>
                <w:bCs/>
                <w:color w:val="000000"/>
              </w:rPr>
            </w:pPr>
            <w:r w:rsidRPr="00844D38">
              <w:rPr>
                <w:rFonts w:eastAsia="Times New Roman" w:cs="Calibri"/>
                <w:b/>
                <w:bCs/>
                <w:color w:val="000000"/>
              </w:rPr>
              <w:t>TOTAL202</w:t>
            </w:r>
            <w:r w:rsidR="00126F30">
              <w:rPr>
                <w:rFonts w:eastAsia="Times New Roman" w:cs="Calibri"/>
                <w:b/>
                <w:bCs/>
                <w:color w:val="000000"/>
              </w:rPr>
              <w:t>4</w:t>
            </w:r>
          </w:p>
        </w:tc>
        <w:tc>
          <w:tcPr>
            <w:tcW w:w="2259"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Packing</w:t>
            </w:r>
          </w:p>
        </w:tc>
        <w:tc>
          <w:tcPr>
            <w:tcW w:w="1048"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Mean brand Price</w:t>
            </w:r>
          </w:p>
        </w:tc>
        <w:tc>
          <w:tcPr>
            <w:tcW w:w="1175"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70% of mean price</w:t>
            </w:r>
          </w:p>
        </w:tc>
        <w:tc>
          <w:tcPr>
            <w:tcW w:w="1103"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45% of mean price</w:t>
            </w:r>
          </w:p>
        </w:tc>
        <w:tc>
          <w:tcPr>
            <w:tcW w:w="1006" w:type="dxa"/>
            <w:gridSpan w:val="2"/>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25% of mean price</w:t>
            </w:r>
          </w:p>
        </w:tc>
      </w:tr>
      <w:tr w:rsidR="00210249" w:rsidRPr="00844D38" w:rsidTr="00092F7F">
        <w:trPr>
          <w:trHeight w:val="900"/>
        </w:trPr>
        <w:tc>
          <w:tcPr>
            <w:tcW w:w="604" w:type="dxa"/>
            <w:vAlign w:val="center"/>
          </w:tcPr>
          <w:p w:rsidR="00210249" w:rsidRPr="00844D38" w:rsidRDefault="00210249" w:rsidP="00092F7F">
            <w:pPr>
              <w:jc w:val="center"/>
              <w:rPr>
                <w:rFonts w:eastAsia="Times New Roman" w:cs="Calibri"/>
                <w:b/>
                <w:bCs/>
                <w:color w:val="000000"/>
              </w:rPr>
            </w:pPr>
            <w:r>
              <w:rPr>
                <w:rFonts w:ascii="Calibri" w:hAnsi="Calibri" w:cs="Calibri"/>
                <w:color w:val="000000"/>
              </w:rPr>
              <w:t>1</w:t>
            </w:r>
          </w:p>
        </w:tc>
        <w:tc>
          <w:tcPr>
            <w:tcW w:w="1395" w:type="dxa"/>
            <w:vAlign w:val="center"/>
          </w:tcPr>
          <w:p w:rsidR="00210249" w:rsidRPr="00844D38" w:rsidRDefault="00210249" w:rsidP="00092F7F">
            <w:pPr>
              <w:jc w:val="center"/>
              <w:rPr>
                <w:rFonts w:eastAsia="Times New Roman" w:cs="Calibri"/>
                <w:b/>
                <w:bCs/>
                <w:color w:val="000000"/>
              </w:rPr>
            </w:pPr>
            <w:r>
              <w:rPr>
                <w:rFonts w:ascii="Calibri" w:hAnsi="Calibri" w:cs="Calibri"/>
                <w:color w:val="000000"/>
              </w:rPr>
              <w:t>15-AF0-062</w:t>
            </w:r>
          </w:p>
        </w:tc>
        <w:tc>
          <w:tcPr>
            <w:tcW w:w="2737" w:type="dxa"/>
            <w:vAlign w:val="center"/>
          </w:tcPr>
          <w:p w:rsidR="00FA1513" w:rsidRPr="00FA1513" w:rsidRDefault="00FA1513" w:rsidP="00092F7F">
            <w:pPr>
              <w:jc w:val="center"/>
              <w:rPr>
                <w:rFonts w:eastAsia="Times New Roman" w:cs="Calibri"/>
                <w:b/>
                <w:bCs/>
                <w:color w:val="000000"/>
              </w:rPr>
            </w:pPr>
            <w:r w:rsidRPr="00FA1513">
              <w:rPr>
                <w:rFonts w:eastAsia="Times New Roman" w:cs="Calibri"/>
                <w:b/>
                <w:bCs/>
                <w:color w:val="000000"/>
              </w:rPr>
              <w:t>BrentuximabVedotin 50mg vial</w:t>
            </w:r>
          </w:p>
          <w:p w:rsidR="00FA1513" w:rsidRPr="00FA1513" w:rsidRDefault="00FA1513" w:rsidP="00092F7F">
            <w:pPr>
              <w:jc w:val="center"/>
              <w:rPr>
                <w:rFonts w:eastAsia="Times New Roman" w:cs="Calibri"/>
                <w:b/>
                <w:bCs/>
                <w:color w:val="000000"/>
              </w:rPr>
            </w:pPr>
            <w:r w:rsidRPr="00FA1513">
              <w:rPr>
                <w:rFonts w:eastAsia="Times New Roman" w:cs="Calibri"/>
                <w:b/>
                <w:bCs/>
                <w:color w:val="000000"/>
                <w:rtl/>
              </w:rPr>
              <w:t>ويحصر صرفه في مراكز زراعة نخاع العظم في دائرة مدينة الطب وحسب الاستطبابات الاتية</w:t>
            </w:r>
            <w:r w:rsidRPr="00FA1513">
              <w:rPr>
                <w:rFonts w:eastAsia="Times New Roman" w:cs="Calibri"/>
                <w:b/>
                <w:bCs/>
                <w:color w:val="000000"/>
              </w:rPr>
              <w:t xml:space="preserve"> :</w:t>
            </w:r>
          </w:p>
          <w:p w:rsidR="00FA1513" w:rsidRPr="00FA1513" w:rsidRDefault="00FA1513" w:rsidP="00092F7F">
            <w:pPr>
              <w:jc w:val="center"/>
              <w:rPr>
                <w:rFonts w:eastAsia="Times New Roman" w:cs="Calibri"/>
                <w:b/>
                <w:bCs/>
                <w:color w:val="000000"/>
              </w:rPr>
            </w:pPr>
            <w:r w:rsidRPr="00FA1513">
              <w:rPr>
                <w:rFonts w:eastAsia="Times New Roman" w:cs="Calibri"/>
                <w:b/>
                <w:bCs/>
                <w:color w:val="000000"/>
              </w:rPr>
              <w:t>1- hodgkins lymphoma relapsed afterautologous</w:t>
            </w:r>
          </w:p>
          <w:p w:rsidR="00FA1513" w:rsidRPr="00FA1513" w:rsidRDefault="00FA1513" w:rsidP="00092F7F">
            <w:pPr>
              <w:jc w:val="center"/>
              <w:rPr>
                <w:rFonts w:eastAsia="Times New Roman" w:cs="Calibri"/>
                <w:b/>
                <w:bCs/>
                <w:color w:val="000000"/>
              </w:rPr>
            </w:pPr>
            <w:r w:rsidRPr="00FA1513">
              <w:rPr>
                <w:rFonts w:eastAsia="Times New Roman" w:cs="Calibri"/>
                <w:b/>
                <w:bCs/>
                <w:color w:val="000000"/>
              </w:rPr>
              <w:t>transplant and the are fit for allogeneic bonemarrow transplant</w:t>
            </w:r>
          </w:p>
          <w:p w:rsidR="00FA1513" w:rsidRPr="00FA1513" w:rsidRDefault="00FA1513" w:rsidP="00092F7F">
            <w:pPr>
              <w:jc w:val="center"/>
              <w:rPr>
                <w:rFonts w:eastAsia="Times New Roman" w:cs="Calibri"/>
                <w:b/>
                <w:bCs/>
                <w:color w:val="000000"/>
              </w:rPr>
            </w:pPr>
            <w:r w:rsidRPr="00FA1513">
              <w:rPr>
                <w:rFonts w:eastAsia="Times New Roman" w:cs="Calibri"/>
                <w:b/>
                <w:bCs/>
                <w:color w:val="000000"/>
              </w:rPr>
              <w:t>(and bone marrow donar)</w:t>
            </w:r>
          </w:p>
          <w:p w:rsidR="00210249" w:rsidRPr="00844D38" w:rsidRDefault="00FA1513" w:rsidP="00092F7F">
            <w:pPr>
              <w:jc w:val="center"/>
              <w:rPr>
                <w:rFonts w:eastAsia="Times New Roman" w:cs="Calibri"/>
                <w:b/>
                <w:bCs/>
                <w:color w:val="000000"/>
              </w:rPr>
            </w:pPr>
            <w:r w:rsidRPr="00FA1513">
              <w:rPr>
                <w:rFonts w:eastAsia="Times New Roman" w:cs="Calibri"/>
                <w:b/>
                <w:bCs/>
                <w:color w:val="000000"/>
              </w:rPr>
              <w:t>2-hodgkin lymphoma who failed to respond to 2 lines treatement</w:t>
            </w:r>
          </w:p>
        </w:tc>
        <w:tc>
          <w:tcPr>
            <w:tcW w:w="1274" w:type="dxa"/>
            <w:vAlign w:val="center"/>
          </w:tcPr>
          <w:p w:rsidR="00210249" w:rsidRPr="00844D38" w:rsidRDefault="00210249" w:rsidP="00092F7F">
            <w:pPr>
              <w:jc w:val="center"/>
              <w:rPr>
                <w:rFonts w:eastAsia="Times New Roman" w:cs="Calibri"/>
                <w:b/>
                <w:bCs/>
                <w:color w:val="000000"/>
              </w:rPr>
            </w:pPr>
            <w:r>
              <w:rPr>
                <w:rFonts w:ascii="Calibri" w:hAnsi="Calibri" w:cs="Calibri"/>
                <w:color w:val="000000"/>
              </w:rPr>
              <w:t>1827</w:t>
            </w:r>
          </w:p>
        </w:tc>
        <w:tc>
          <w:tcPr>
            <w:tcW w:w="2259" w:type="dxa"/>
            <w:vAlign w:val="center"/>
          </w:tcPr>
          <w:p w:rsidR="00210249" w:rsidRPr="00844D38" w:rsidRDefault="00210249" w:rsidP="00092F7F">
            <w:pPr>
              <w:jc w:val="center"/>
              <w:rPr>
                <w:rFonts w:eastAsia="Times New Roman" w:cs="Calibri"/>
                <w:b/>
                <w:bCs/>
                <w:color w:val="000000"/>
              </w:rPr>
            </w:pPr>
            <w:r>
              <w:rPr>
                <w:rFonts w:ascii="Calibri" w:hAnsi="Calibri" w:cs="Calibri"/>
                <w:color w:val="000000"/>
              </w:rPr>
              <w:t>1vial</w:t>
            </w:r>
          </w:p>
        </w:tc>
        <w:tc>
          <w:tcPr>
            <w:tcW w:w="1048" w:type="dxa"/>
            <w:vAlign w:val="center"/>
          </w:tcPr>
          <w:p w:rsidR="00210249" w:rsidRPr="00844D38" w:rsidRDefault="00210249" w:rsidP="00092F7F">
            <w:pPr>
              <w:jc w:val="center"/>
              <w:rPr>
                <w:rFonts w:eastAsia="Times New Roman" w:cs="Calibri"/>
                <w:b/>
                <w:bCs/>
                <w:color w:val="000000"/>
              </w:rPr>
            </w:pPr>
            <w:r>
              <w:rPr>
                <w:rFonts w:ascii="Calibri" w:hAnsi="Calibri" w:cs="Calibri"/>
                <w:color w:val="000000"/>
              </w:rPr>
              <w:t>3250</w:t>
            </w:r>
          </w:p>
        </w:tc>
        <w:tc>
          <w:tcPr>
            <w:tcW w:w="1175" w:type="dxa"/>
            <w:vAlign w:val="center"/>
          </w:tcPr>
          <w:p w:rsidR="00210249" w:rsidRPr="00844D38" w:rsidRDefault="00210249" w:rsidP="00092F7F">
            <w:pPr>
              <w:jc w:val="center"/>
              <w:rPr>
                <w:rFonts w:eastAsia="Times New Roman" w:cs="Calibri"/>
                <w:b/>
                <w:bCs/>
                <w:color w:val="000000"/>
              </w:rPr>
            </w:pPr>
            <w:r>
              <w:rPr>
                <w:rFonts w:ascii="Calibri" w:hAnsi="Calibri" w:cs="Calibri"/>
                <w:color w:val="000000"/>
              </w:rPr>
              <w:t>2275</w:t>
            </w:r>
          </w:p>
        </w:tc>
        <w:tc>
          <w:tcPr>
            <w:tcW w:w="1103" w:type="dxa"/>
            <w:vAlign w:val="center"/>
          </w:tcPr>
          <w:p w:rsidR="00210249" w:rsidRPr="00844D38" w:rsidRDefault="00210249" w:rsidP="00092F7F">
            <w:pPr>
              <w:jc w:val="center"/>
              <w:rPr>
                <w:rFonts w:eastAsia="Times New Roman" w:cs="Calibri"/>
                <w:b/>
                <w:bCs/>
                <w:color w:val="000000"/>
              </w:rPr>
            </w:pPr>
            <w:r>
              <w:rPr>
                <w:rFonts w:ascii="Calibri" w:hAnsi="Calibri" w:cs="Calibri"/>
                <w:color w:val="000000"/>
              </w:rPr>
              <w:t>1462.5</w:t>
            </w:r>
          </w:p>
        </w:tc>
        <w:tc>
          <w:tcPr>
            <w:tcW w:w="1006" w:type="dxa"/>
            <w:gridSpan w:val="2"/>
            <w:vAlign w:val="center"/>
          </w:tcPr>
          <w:p w:rsidR="00210249" w:rsidRPr="00844D38" w:rsidRDefault="00210249" w:rsidP="00092F7F">
            <w:pPr>
              <w:jc w:val="center"/>
              <w:rPr>
                <w:rFonts w:eastAsia="Times New Roman" w:cs="Calibri"/>
                <w:b/>
                <w:bCs/>
                <w:color w:val="000000"/>
              </w:rPr>
            </w:pPr>
            <w:r>
              <w:rPr>
                <w:rFonts w:ascii="Calibri" w:hAnsi="Calibri" w:cs="Calibri"/>
                <w:color w:val="000000"/>
              </w:rPr>
              <w:t>812.5</w:t>
            </w:r>
          </w:p>
        </w:tc>
      </w:tr>
    </w:tbl>
    <w:p w:rsidR="00704953" w:rsidRDefault="00704953"/>
    <w:p w:rsidR="00704953" w:rsidRDefault="00704953"/>
    <w:p w:rsidR="00704953" w:rsidRDefault="00704953"/>
    <w:p w:rsidR="00704953" w:rsidRDefault="00704953"/>
    <w:p w:rsidR="00704953" w:rsidRDefault="00704953"/>
    <w:p w:rsidR="00D36B35" w:rsidRDefault="00D36B35"/>
    <w:p w:rsidR="0064721A" w:rsidRDefault="0064721A"/>
    <w:p w:rsidR="0064721A" w:rsidRDefault="0064721A"/>
    <w:p w:rsidR="00D91855" w:rsidRDefault="00D91855"/>
    <w:p w:rsidR="00D91855" w:rsidRDefault="00D91855"/>
    <w:p w:rsidR="00D91855" w:rsidRDefault="00D91855"/>
    <w:p w:rsidR="005336FA" w:rsidRDefault="005336FA"/>
    <w:p w:rsidR="005336FA" w:rsidRDefault="005336FA"/>
    <w:p w:rsidR="005336FA" w:rsidRDefault="005336FA"/>
    <w:p w:rsidR="005336FA" w:rsidRDefault="005336FA"/>
    <w:p w:rsidR="005336FA" w:rsidRDefault="005336FA"/>
    <w:p w:rsidR="00D91855" w:rsidRDefault="00D91855"/>
    <w:p w:rsidR="00D91855" w:rsidRDefault="00D91855"/>
    <w:p w:rsidR="00D91855" w:rsidRDefault="00D91855"/>
    <w:tbl>
      <w:tblPr>
        <w:tblStyle w:val="TableGrid"/>
        <w:tblW w:w="0" w:type="auto"/>
        <w:tblLook w:val="04A0"/>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lastRenderedPageBreak/>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lastRenderedPageBreak/>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lastRenderedPageBreak/>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w:t>
            </w:r>
            <w:r w:rsidRPr="008D12BA">
              <w:rPr>
                <w:rFonts w:ascii="Arial Narrow" w:hAnsi="Arial Narrow"/>
                <w:sz w:val="24"/>
                <w:szCs w:val="24"/>
              </w:rPr>
              <w:lastRenderedPageBreak/>
              <w:t>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B. The</w:t>
            </w:r>
            <w:bookmarkEnd w:id="3"/>
            <w:bookmarkEnd w:id="4"/>
            <w:r w:rsidRPr="008D12BA">
              <w:rPr>
                <w:color w:val="auto"/>
                <w:sz w:val="24"/>
                <w:szCs w:val="24"/>
              </w:rPr>
              <w:t>Tender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w:t>
            </w:r>
            <w:r w:rsidRPr="004D22E1">
              <w:rPr>
                <w:rFonts w:ascii="Arial Narrow" w:eastAsia="Calibri" w:hAnsi="Arial Narrow" w:cs="Arial"/>
                <w:color w:val="000000"/>
                <w:sz w:val="24"/>
                <w:szCs w:val="24"/>
              </w:rPr>
              <w:lastRenderedPageBreak/>
              <w:t>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lastRenderedPageBreak/>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abroad,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lastRenderedPageBreak/>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Maintenanse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ying</w:t>
            </w:r>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rsidR="00C50F1C" w:rsidRDefault="00C50F1C"/>
    <w:tbl>
      <w:tblPr>
        <w:tblStyle w:val="TableGrid"/>
        <w:tblW w:w="12342" w:type="dxa"/>
        <w:tblInd w:w="-185" w:type="dxa"/>
        <w:tblLayout w:type="fixed"/>
        <w:tblLook w:val="04A0"/>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210249">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
                <w:spacing w:val="-2"/>
                <w:sz w:val="24"/>
                <w:szCs w:val="24"/>
                <w:highlight w:val="cyan"/>
              </w:rPr>
              <w:t xml:space="preserve">Med/ </w:t>
            </w:r>
            <w:r w:rsidR="00210249">
              <w:rPr>
                <w:rFonts w:ascii="Arial" w:hAnsi="Arial"/>
                <w:b/>
                <w:spacing w:val="-2"/>
                <w:sz w:val="24"/>
                <w:szCs w:val="24"/>
                <w:highlight w:val="cyan"/>
              </w:rPr>
              <w:t>5</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404347">
              <w:rPr>
                <w:rFonts w:ascii="Arial" w:hAnsi="Arial"/>
                <w:b/>
                <w:spacing w:val="-2"/>
                <w:sz w:val="24"/>
                <w:szCs w:val="24"/>
                <w:highlight w:val="cyan"/>
              </w:rPr>
              <w:t xml:space="preserve">/A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210249">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210249">
              <w:rPr>
                <w:rFonts w:ascii="Arial" w:hAnsi="Arial"/>
                <w:bCs/>
                <w:spacing w:val="-2"/>
                <w:sz w:val="24"/>
                <w:szCs w:val="24"/>
              </w:rPr>
              <w:t>5</w:t>
            </w:r>
          </w:p>
          <w:p w:rsidR="00672659" w:rsidRPr="004D22E1" w:rsidRDefault="00672659" w:rsidP="00404347">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The number and identification of schedules (lots)comprising this  IFB  is detailed in Schedule of Requirementsare</w:t>
            </w:r>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404347">
              <w:rPr>
                <w:rFonts w:ascii="Arial" w:hAnsi="Arial"/>
                <w:b/>
                <w:sz w:val="24"/>
                <w:szCs w:val="24"/>
              </w:rPr>
              <w:t>3</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(Kimadia)</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0"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404347">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w:t>
            </w:r>
            <w:r w:rsidR="00404347">
              <w:rPr>
                <w:rFonts w:ascii="Arial" w:hAnsi="Arial"/>
                <w:b/>
                <w:sz w:val="24"/>
                <w:szCs w:val="24"/>
                <w:highlight w:val="yellow"/>
                <w:lang w:val="en-GB"/>
              </w:rPr>
              <w:t>12</w:t>
            </w:r>
            <w:r w:rsidRPr="004D22E1">
              <w:rPr>
                <w:rFonts w:ascii="Arial" w:hAnsi="Arial"/>
                <w:b/>
                <w:sz w:val="24"/>
                <w:szCs w:val="24"/>
                <w:highlight w:val="yellow"/>
                <w:lang w:val="en-GB"/>
              </w:rPr>
              <w:t xml:space="preserve"> /  </w:t>
            </w:r>
            <w:r w:rsidR="00404347">
              <w:rPr>
                <w:rFonts w:ascii="Arial" w:hAnsi="Arial"/>
                <w:b/>
                <w:sz w:val="24"/>
                <w:szCs w:val="24"/>
                <w:highlight w:val="yellow"/>
                <w:lang w:val="en-GB"/>
              </w:rPr>
              <w:t>3</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A- when dealing with foreign balcklisted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The authentication of the certificate should be according to the instructions of implementing the governmental contracts No. (2) in 2014 concerning theitems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To submit a certificate of company establishment for the manufacturer and supplier companies provided that the certificate should be original ,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contracts with other countries and neighboring countries of Iraq provided that such prices should be attached to the tender supported by a confirmation ,stamp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Registration of goods is required in Iraq .</w:t>
            </w:r>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PerforemenceGuarentee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requirementsor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durgs exclusively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Kimadia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registered offers are refferred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When contracting ,the beneficiary from the documentary credit should be the same 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(drugsand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404347">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404347">
              <w:rPr>
                <w:rFonts w:ascii="Arial Narrow" w:eastAsia="Calibri" w:hAnsi="Arial Narrow" w:cs="Arial"/>
                <w:sz w:val="24"/>
                <w:szCs w:val="24"/>
                <w:highlight w:val="cyan"/>
              </w:rPr>
              <w:t>26</w:t>
            </w:r>
            <w:r w:rsidRPr="004D22E1">
              <w:rPr>
                <w:rFonts w:ascii="Arial Narrow" w:eastAsia="Calibri" w:hAnsi="Arial Narrow" w:cs="Arial"/>
                <w:sz w:val="24"/>
                <w:szCs w:val="24"/>
                <w:highlight w:val="cyan"/>
              </w:rPr>
              <w:t xml:space="preserve">  /  </w:t>
            </w:r>
            <w:r w:rsidR="00404347">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404347">
            <w:pPr>
              <w:jc w:val="both"/>
              <w:rPr>
                <w:rFonts w:ascii="Arial Narrow" w:eastAsia="Calibri" w:hAnsi="Arial Narrow" w:cs="Arial"/>
                <w:sz w:val="24"/>
                <w:szCs w:val="24"/>
              </w:rPr>
            </w:pPr>
            <w:r w:rsidRPr="004D22E1">
              <w:rPr>
                <w:rFonts w:ascii="Arial Narrow" w:eastAsia="Calibri" w:hAnsi="Arial Narrow" w:cs="Arial"/>
                <w:sz w:val="24"/>
                <w:szCs w:val="24"/>
              </w:rPr>
              <w:t>Bid Guarantee shall be valid ( 28    ) days after the end of the bid validity period. Accordingly, a bid with a Bid Guarantee that expires before</w:t>
            </w:r>
            <w:r w:rsidR="00404347">
              <w:rPr>
                <w:rFonts w:ascii="Arial Narrow" w:eastAsia="Calibri" w:hAnsi="Arial Narrow" w:cs="Arial"/>
                <w:sz w:val="24"/>
                <w:szCs w:val="24"/>
              </w:rPr>
              <w:t xml:space="preserve"> 23/</w:t>
            </w:r>
            <w:r w:rsidRPr="004D22E1">
              <w:rPr>
                <w:rFonts w:ascii="Arial Narrow" w:eastAsia="Calibri" w:hAnsi="Arial Narrow" w:cs="Arial"/>
                <w:sz w:val="24"/>
                <w:szCs w:val="24"/>
                <w:highlight w:val="cyan"/>
              </w:rPr>
              <w:t xml:space="preserve"> </w:t>
            </w:r>
            <w:r w:rsidR="00404347">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 xml:space="preserve">  /  202</w:t>
            </w:r>
            <w:r w:rsidR="0064721A">
              <w:rPr>
                <w:rFonts w:ascii="Arial Narrow" w:eastAsia="Calibri" w:hAnsi="Arial Narrow" w:cs="Arial"/>
                <w:sz w:val="24"/>
                <w:szCs w:val="24"/>
              </w:rPr>
              <w:t>4</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share holders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of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210249">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8C600C">
              <w:rPr>
                <w:rFonts w:ascii="Arial" w:hAnsi="Arial"/>
                <w:b/>
                <w:spacing w:val="-2"/>
                <w:sz w:val="24"/>
                <w:szCs w:val="24"/>
                <w:highlight w:val="yellow"/>
              </w:rPr>
              <w:t xml:space="preserve">Med/  </w:t>
            </w:r>
            <w:r w:rsidR="00210249">
              <w:rPr>
                <w:rFonts w:ascii="Arial" w:hAnsi="Arial"/>
                <w:b/>
                <w:spacing w:val="-2"/>
                <w:sz w:val="24"/>
                <w:szCs w:val="24"/>
                <w:highlight w:val="yellow"/>
              </w:rPr>
              <w:t>5</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404347">
              <w:rPr>
                <w:rFonts w:ascii="Arial" w:hAnsi="Arial"/>
                <w:bCs/>
                <w:spacing w:val="-2"/>
                <w:sz w:val="24"/>
                <w:szCs w:val="24"/>
              </w:rPr>
              <w:t>/A</w:t>
            </w:r>
          </w:p>
          <w:p w:rsidR="00672659" w:rsidRPr="004D22E1" w:rsidRDefault="00672659" w:rsidP="00210249">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210249">
              <w:rPr>
                <w:rFonts w:ascii="Arial" w:hAnsi="Arial"/>
                <w:bCs/>
                <w:spacing w:val="-2"/>
                <w:sz w:val="24"/>
                <w:szCs w:val="24"/>
                <w:u w:val="single"/>
              </w:rPr>
              <w:t>5</w:t>
            </w:r>
            <w:r w:rsidRPr="004D22E1">
              <w:rPr>
                <w:rFonts w:ascii="Arial" w:hAnsi="Arial"/>
                <w:bCs/>
                <w:spacing w:val="-2"/>
                <w:sz w:val="24"/>
                <w:szCs w:val="24"/>
                <w:u w:val="single"/>
              </w:rPr>
              <w:t>:</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210249">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210249">
              <w:rPr>
                <w:rFonts w:ascii="Arial" w:hAnsi="Arial"/>
                <w:sz w:val="24"/>
                <w:szCs w:val="24"/>
                <w:highlight w:val="yellow"/>
                <w:lang w:val="en-GB"/>
              </w:rPr>
              <w:t>13</w:t>
            </w:r>
            <w:r w:rsidRPr="008C600C">
              <w:rPr>
                <w:rFonts w:ascii="Arial" w:hAnsi="Arial"/>
                <w:sz w:val="24"/>
                <w:szCs w:val="24"/>
                <w:highlight w:val="yellow"/>
                <w:lang w:val="en-GB"/>
              </w:rPr>
              <w:t xml:space="preserve">  /    </w:t>
            </w:r>
            <w:r w:rsidR="00210249">
              <w:rPr>
                <w:rFonts w:ascii="Arial" w:hAnsi="Arial"/>
                <w:sz w:val="24"/>
                <w:szCs w:val="24"/>
                <w:highlight w:val="yellow"/>
                <w:lang w:val="en-GB"/>
              </w:rPr>
              <w:t>2</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commitee._________________  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404347">
            <w:pPr>
              <w:spacing w:line="240" w:lineRule="exact"/>
              <w:rPr>
                <w:rFonts w:ascii="Arial" w:hAnsi="Arial"/>
                <w:bCs/>
                <w:sz w:val="24"/>
                <w:szCs w:val="24"/>
                <w:lang w:val="en-GB"/>
              </w:rPr>
            </w:pPr>
            <w:r w:rsidRPr="004D22E1">
              <w:rPr>
                <w:rFonts w:ascii="Arial" w:hAnsi="Arial"/>
                <w:bCs/>
                <w:sz w:val="24"/>
                <w:szCs w:val="24"/>
                <w:lang w:val="en-GB"/>
              </w:rPr>
              <w:t xml:space="preserve">Date: [    </w:t>
            </w:r>
            <w:r w:rsidR="00404347">
              <w:rPr>
                <w:rFonts w:ascii="Arial" w:hAnsi="Arial"/>
                <w:bCs/>
                <w:sz w:val="24"/>
                <w:szCs w:val="24"/>
              </w:rPr>
              <w:t>12</w:t>
            </w:r>
            <w:r w:rsidRPr="004D22E1">
              <w:rPr>
                <w:rFonts w:ascii="Arial" w:hAnsi="Arial"/>
                <w:bCs/>
                <w:sz w:val="24"/>
                <w:szCs w:val="24"/>
                <w:lang w:val="en-GB"/>
              </w:rPr>
              <w:t xml:space="preserve">–   </w:t>
            </w:r>
            <w:r w:rsidR="00404347">
              <w:rPr>
                <w:rFonts w:ascii="Arial" w:hAnsi="Arial"/>
                <w:bCs/>
                <w:sz w:val="24"/>
                <w:szCs w:val="24"/>
                <w:lang w:val="en-GB"/>
              </w:rPr>
              <w:t>3</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bidders,the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atotal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The contracting entity may partition the awarding of supplying the goods ,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(Submitting the general budget audited by the legal auditors presenting the financial position of the previous years (last 2 yrs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assessmentcost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r w:rsidRPr="001D0C53">
              <w:rPr>
                <w:sz w:val="28"/>
              </w:rPr>
              <w:lastRenderedPageBreak/>
              <w:t>domestic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certificate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 w:val="28"/>
              </w:rPr>
              <w:t>duration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 w:val="28"/>
              </w:rPr>
              <w:t>company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Annual revenue is required according to the size of the contract (large, medium, small) and for the previous years ranging between (5-10).</w:t>
            </w:r>
          </w:p>
        </w:tc>
      </w:tr>
    </w:tbl>
    <w:p w:rsidR="00DF68FB" w:rsidRDefault="00DF68FB">
      <w:pPr>
        <w:rPr>
          <w:lang w:bidi="ar-IQ"/>
        </w:rPr>
      </w:pPr>
    </w:p>
    <w:tbl>
      <w:tblPr>
        <w:tblStyle w:val="TableGrid"/>
        <w:tblW w:w="12200" w:type="dxa"/>
        <w:tblInd w:w="-185" w:type="dxa"/>
        <w:tblLook w:val="04A0"/>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e-mailaddress</w:t>
            </w:r>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2"/>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2"/>
        <w:gridCol w:w="542"/>
        <w:gridCol w:w="918"/>
        <w:gridCol w:w="505"/>
        <w:gridCol w:w="1535"/>
        <w:gridCol w:w="669"/>
        <w:gridCol w:w="355"/>
        <w:gridCol w:w="288"/>
        <w:gridCol w:w="627"/>
        <w:gridCol w:w="591"/>
        <w:gridCol w:w="513"/>
        <w:gridCol w:w="525"/>
        <w:gridCol w:w="569"/>
        <w:gridCol w:w="413"/>
        <w:gridCol w:w="368"/>
        <w:gridCol w:w="421"/>
        <w:gridCol w:w="442"/>
        <w:gridCol w:w="458"/>
        <w:gridCol w:w="368"/>
        <w:gridCol w:w="532"/>
        <w:gridCol w:w="587"/>
        <w:gridCol w:w="493"/>
        <w:gridCol w:w="473"/>
        <w:gridCol w:w="423"/>
        <w:gridCol w:w="486"/>
        <w:gridCol w:w="587"/>
      </w:tblGrid>
      <w:tr w:rsidR="00DE11BF" w:rsidRPr="00233B59" w:rsidTr="00092F7F">
        <w:trPr>
          <w:trHeight w:val="1004"/>
        </w:trPr>
        <w:tc>
          <w:tcPr>
            <w:tcW w:w="316"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624"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24"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37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462"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092F7F">
        <w:tc>
          <w:tcPr>
            <w:tcW w:w="316"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3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812"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82"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24"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37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462"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092F7F" w:rsidRPr="00233B59" w:rsidTr="00092F7F">
        <w:trPr>
          <w:trHeight w:val="1609"/>
        </w:trPr>
        <w:tc>
          <w:tcPr>
            <w:tcW w:w="114"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0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339"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9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57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3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50"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32"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2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4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19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0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6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18"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7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4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1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6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Supplying periocl</w:t>
            </w:r>
          </w:p>
        </w:tc>
        <w:tc>
          <w:tcPr>
            <w:tcW w:w="17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52"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4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3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5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17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092F7F" w:rsidRPr="00233B59" w:rsidTr="00092F7F">
        <w:tc>
          <w:tcPr>
            <w:tcW w:w="114" w:type="pct"/>
            <w:shd w:val="clear" w:color="auto" w:fill="auto"/>
          </w:tcPr>
          <w:p w:rsidR="00210249" w:rsidRPr="00D14D22" w:rsidRDefault="00210249"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01" w:type="pct"/>
            <w:shd w:val="clear" w:color="auto" w:fill="auto"/>
            <w:vAlign w:val="center"/>
          </w:tcPr>
          <w:p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39" w:type="pct"/>
            <w:shd w:val="clear" w:color="auto" w:fill="auto"/>
          </w:tcPr>
          <w:p w:rsidR="00210249" w:rsidRPr="00C6441A" w:rsidRDefault="00210249" w:rsidP="00073752"/>
        </w:tc>
        <w:tc>
          <w:tcPr>
            <w:tcW w:w="191" w:type="pct"/>
            <w:shd w:val="clear" w:color="auto" w:fill="auto"/>
            <w:vAlign w:val="bottom"/>
          </w:tcPr>
          <w:p w:rsidR="00210249" w:rsidRPr="00614F84" w:rsidRDefault="00210249" w:rsidP="00D36B35">
            <w:pPr>
              <w:jc w:val="center"/>
              <w:rPr>
                <w:rFonts w:ascii="Cambria" w:eastAsia="Times New Roman" w:hAnsi="Cambria" w:cs="Times New Roman"/>
                <w:color w:val="000000"/>
                <w:sz w:val="20"/>
                <w:szCs w:val="20"/>
              </w:rPr>
            </w:pPr>
            <w:r>
              <w:rPr>
                <w:rFonts w:ascii="Calibri" w:hAnsi="Calibri" w:cs="Calibri"/>
                <w:color w:val="000000"/>
              </w:rPr>
              <w:t>15-AF0-062</w:t>
            </w:r>
          </w:p>
        </w:tc>
        <w:tc>
          <w:tcPr>
            <w:tcW w:w="577" w:type="pct"/>
            <w:shd w:val="clear" w:color="auto" w:fill="auto"/>
            <w:vAlign w:val="bottom"/>
          </w:tcPr>
          <w:p w:rsidR="00FA1513" w:rsidRPr="00FA1513" w:rsidRDefault="00FA1513" w:rsidP="00FA1513">
            <w:pPr>
              <w:rPr>
                <w:rFonts w:ascii="Calibri" w:hAnsi="Calibri" w:cs="Calibri"/>
                <w:color w:val="000000"/>
              </w:rPr>
            </w:pPr>
            <w:r w:rsidRPr="00FA1513">
              <w:rPr>
                <w:rFonts w:ascii="Calibri" w:hAnsi="Calibri" w:cs="Calibri"/>
                <w:color w:val="000000"/>
              </w:rPr>
              <w:t>BrentuximabVedotin 50mg vial</w:t>
            </w:r>
          </w:p>
          <w:p w:rsidR="00FA1513" w:rsidRPr="00FA1513" w:rsidRDefault="00FA1513" w:rsidP="00FA1513">
            <w:pPr>
              <w:rPr>
                <w:rFonts w:ascii="Calibri" w:hAnsi="Calibri" w:cs="Calibri"/>
                <w:color w:val="000000"/>
              </w:rPr>
            </w:pPr>
            <w:r w:rsidRPr="00FA1513">
              <w:rPr>
                <w:rFonts w:ascii="Calibri" w:hAnsi="Calibri" w:cs="Calibri"/>
                <w:color w:val="000000"/>
                <w:rtl/>
              </w:rPr>
              <w:t>ويحصر صرفه في مراكز زراعة نخاع العظم في دائرة مدينة الطب وحسب الاستطبابات الاتية</w:t>
            </w:r>
            <w:r w:rsidRPr="00FA1513">
              <w:rPr>
                <w:rFonts w:ascii="Calibri" w:hAnsi="Calibri" w:cs="Calibri"/>
                <w:color w:val="000000"/>
              </w:rPr>
              <w:t xml:space="preserve"> :</w:t>
            </w:r>
          </w:p>
          <w:p w:rsidR="00FA1513" w:rsidRPr="00FA1513" w:rsidRDefault="00FA1513" w:rsidP="00FA1513">
            <w:pPr>
              <w:rPr>
                <w:rFonts w:ascii="Calibri" w:hAnsi="Calibri" w:cs="Calibri"/>
                <w:color w:val="000000"/>
              </w:rPr>
            </w:pPr>
            <w:r w:rsidRPr="00FA1513">
              <w:rPr>
                <w:rFonts w:ascii="Calibri" w:hAnsi="Calibri" w:cs="Calibri"/>
                <w:color w:val="000000"/>
              </w:rPr>
              <w:t>1- hodgkins lymphoma relapsed afterautologous</w:t>
            </w:r>
          </w:p>
          <w:p w:rsidR="00FA1513" w:rsidRPr="00FA1513" w:rsidRDefault="00FA1513" w:rsidP="00FA1513">
            <w:pPr>
              <w:rPr>
                <w:rFonts w:ascii="Calibri" w:hAnsi="Calibri" w:cs="Calibri"/>
                <w:color w:val="000000"/>
              </w:rPr>
            </w:pPr>
            <w:r w:rsidRPr="00FA1513">
              <w:rPr>
                <w:rFonts w:ascii="Calibri" w:hAnsi="Calibri" w:cs="Calibri"/>
                <w:color w:val="000000"/>
              </w:rPr>
              <w:t xml:space="preserve"> transplant </w:t>
            </w:r>
            <w:r w:rsidRPr="00FA1513">
              <w:rPr>
                <w:rFonts w:ascii="Calibri" w:hAnsi="Calibri" w:cs="Calibri"/>
                <w:color w:val="000000"/>
              </w:rPr>
              <w:lastRenderedPageBreak/>
              <w:t>and the are fit for allogeneic bonemarrow transplant</w:t>
            </w:r>
          </w:p>
          <w:p w:rsidR="00FA1513" w:rsidRPr="00FA1513" w:rsidRDefault="00FA1513" w:rsidP="00FA1513">
            <w:pPr>
              <w:rPr>
                <w:rFonts w:ascii="Calibri" w:hAnsi="Calibri" w:cs="Calibri"/>
                <w:color w:val="000000"/>
              </w:rPr>
            </w:pPr>
            <w:r w:rsidRPr="00FA1513">
              <w:rPr>
                <w:rFonts w:ascii="Calibri" w:hAnsi="Calibri" w:cs="Calibri"/>
                <w:color w:val="000000"/>
              </w:rPr>
              <w:t>(and bone marrow donar)</w:t>
            </w:r>
          </w:p>
          <w:p w:rsidR="00210249" w:rsidRPr="00614F84" w:rsidRDefault="00FA1513" w:rsidP="00FA1513">
            <w:pPr>
              <w:jc w:val="center"/>
              <w:rPr>
                <w:rFonts w:ascii="Cambria" w:eastAsia="Times New Roman" w:hAnsi="Cambria" w:cs="Times New Roman"/>
                <w:color w:val="000000"/>
              </w:rPr>
            </w:pPr>
            <w:r w:rsidRPr="00FA1513">
              <w:rPr>
                <w:rFonts w:ascii="Calibri" w:hAnsi="Calibri" w:cs="Calibri"/>
                <w:color w:val="000000"/>
              </w:rPr>
              <w:t>2-hodgkin lymphoma who failed to respond to 2 lines treatement</w:t>
            </w:r>
            <w:r w:rsidR="00210249">
              <w:rPr>
                <w:rFonts w:ascii="Calibri" w:hAnsi="Calibri" w:cs="Calibri"/>
                <w:color w:val="000000"/>
              </w:rPr>
              <w:t>l</w:t>
            </w:r>
          </w:p>
        </w:tc>
        <w:tc>
          <w:tcPr>
            <w:tcW w:w="235" w:type="pct"/>
            <w:shd w:val="clear" w:color="auto" w:fill="auto"/>
            <w:vAlign w:val="center"/>
          </w:tcPr>
          <w:p w:rsidR="00210249" w:rsidRPr="00F04CA9" w:rsidRDefault="00210249" w:rsidP="00073752">
            <w:pPr>
              <w:spacing w:after="0" w:line="240" w:lineRule="auto"/>
              <w:rPr>
                <w:rFonts w:eastAsia="Times New Roman" w:cs="Calibri"/>
                <w:color w:val="000000"/>
              </w:rPr>
            </w:pPr>
          </w:p>
        </w:tc>
        <w:tc>
          <w:tcPr>
            <w:tcW w:w="150" w:type="pct"/>
            <w:shd w:val="clear" w:color="auto" w:fill="auto"/>
            <w:vAlign w:val="center"/>
          </w:tcPr>
          <w:p w:rsidR="00210249" w:rsidRDefault="00210249" w:rsidP="00073752">
            <w:pPr>
              <w:rPr>
                <w:rFonts w:cs="Calibri"/>
                <w:color w:val="000000"/>
              </w:rPr>
            </w:pPr>
          </w:p>
        </w:tc>
        <w:tc>
          <w:tcPr>
            <w:tcW w:w="132" w:type="pct"/>
            <w:shd w:val="clear" w:color="auto" w:fill="auto"/>
            <w:vAlign w:val="bottom"/>
          </w:tcPr>
          <w:p w:rsidR="00210249" w:rsidRDefault="00210249" w:rsidP="00073752">
            <w:pPr>
              <w:rPr>
                <w:rFonts w:cs="Calibri"/>
                <w:color w:val="000000"/>
                <w:sz w:val="16"/>
                <w:szCs w:val="16"/>
              </w:rPr>
            </w:pPr>
          </w:p>
        </w:tc>
        <w:tc>
          <w:tcPr>
            <w:tcW w:w="224" w:type="pct"/>
            <w:shd w:val="clear" w:color="auto" w:fill="auto"/>
            <w:vAlign w:val="bottom"/>
          </w:tcPr>
          <w:p w:rsidR="00210249" w:rsidRDefault="00210249" w:rsidP="00073752">
            <w:pPr>
              <w:rPr>
                <w:rFonts w:cs="Calibri"/>
                <w:color w:val="000000"/>
                <w:sz w:val="16"/>
                <w:szCs w:val="16"/>
              </w:rPr>
            </w:pPr>
          </w:p>
        </w:tc>
        <w:tc>
          <w:tcPr>
            <w:tcW w:w="249" w:type="pct"/>
            <w:shd w:val="clear" w:color="auto" w:fill="auto"/>
            <w:vAlign w:val="bottom"/>
          </w:tcPr>
          <w:p w:rsidR="00210249" w:rsidRDefault="00210249" w:rsidP="00073752">
            <w:pPr>
              <w:rPr>
                <w:rFonts w:cs="Calibri"/>
                <w:color w:val="000000"/>
                <w:sz w:val="16"/>
                <w:szCs w:val="16"/>
              </w:rPr>
            </w:pPr>
          </w:p>
        </w:tc>
        <w:tc>
          <w:tcPr>
            <w:tcW w:w="193" w:type="pct"/>
            <w:shd w:val="clear" w:color="auto" w:fill="auto"/>
            <w:vAlign w:val="bottom"/>
          </w:tcPr>
          <w:p w:rsidR="00210249" w:rsidRDefault="00210249" w:rsidP="00073752">
            <w:pPr>
              <w:rPr>
                <w:rFonts w:cs="Calibri"/>
                <w:color w:val="000000"/>
                <w:sz w:val="16"/>
                <w:szCs w:val="16"/>
              </w:rPr>
            </w:pPr>
          </w:p>
        </w:tc>
        <w:tc>
          <w:tcPr>
            <w:tcW w:w="196" w:type="pct"/>
            <w:shd w:val="clear" w:color="auto" w:fill="auto"/>
            <w:vAlign w:val="center"/>
          </w:tcPr>
          <w:p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8" w:type="pct"/>
            <w:shd w:val="clear" w:color="auto" w:fill="auto"/>
            <w:vAlign w:val="center"/>
          </w:tcPr>
          <w:p w:rsidR="00210249" w:rsidRPr="00233B59" w:rsidRDefault="00210249"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66" w:type="pct"/>
            <w:shd w:val="clear" w:color="auto" w:fill="auto"/>
            <w:vAlign w:val="center"/>
          </w:tcPr>
          <w:p w:rsidR="0021024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18" w:type="pct"/>
            <w:shd w:val="clear" w:color="auto" w:fill="auto"/>
            <w:vAlign w:val="center"/>
          </w:tcPr>
          <w:p w:rsidR="00210249" w:rsidRPr="00233B59" w:rsidRDefault="00210249"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8" w:type="pct"/>
            <w:shd w:val="clear" w:color="auto" w:fill="auto"/>
            <w:vAlign w:val="center"/>
          </w:tcPr>
          <w:p w:rsidR="00210249" w:rsidRPr="005F17BD" w:rsidRDefault="00210249"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74" w:type="pct"/>
            <w:shd w:val="clear" w:color="auto" w:fill="auto"/>
            <w:vAlign w:val="center"/>
          </w:tcPr>
          <w:p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43" w:type="pct"/>
            <w:shd w:val="clear" w:color="auto" w:fill="auto"/>
            <w:vAlign w:val="center"/>
          </w:tcPr>
          <w:p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18" w:type="pct"/>
            <w:shd w:val="clear" w:color="auto" w:fill="auto"/>
            <w:vAlign w:val="center"/>
          </w:tcPr>
          <w:p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3" w:type="pct"/>
            <w:shd w:val="clear" w:color="auto" w:fill="auto"/>
            <w:vAlign w:val="center"/>
          </w:tcPr>
          <w:p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8" w:type="pct"/>
            <w:shd w:val="clear" w:color="auto" w:fill="auto"/>
            <w:vAlign w:val="center"/>
          </w:tcPr>
          <w:p w:rsidR="0021024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2" w:type="pct"/>
            <w:shd w:val="clear" w:color="auto" w:fill="auto"/>
            <w:vAlign w:val="center"/>
          </w:tcPr>
          <w:p w:rsidR="00210249" w:rsidRDefault="00210249"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rsidR="00210249" w:rsidRPr="005F17BD" w:rsidRDefault="00210249"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34" w:type="pct"/>
            <w:shd w:val="clear" w:color="auto" w:fill="auto"/>
            <w:vAlign w:val="center"/>
          </w:tcPr>
          <w:p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auto"/>
            <w:vAlign w:val="center"/>
          </w:tcPr>
          <w:p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8" w:type="pct"/>
            <w:shd w:val="clear" w:color="auto" w:fill="auto"/>
            <w:vAlign w:val="center"/>
          </w:tcPr>
          <w:p w:rsidR="0021024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5" w:name="_Toc327102269"/>
      <w:bookmarkStart w:id="56" w:name="_Toc327107706"/>
      <w:bookmarkStart w:id="57"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3"/>
          <w:headerReference w:type="first" r:id="rId14"/>
          <w:pgSz w:w="15840" w:h="12240" w:orient="landscape" w:code="1"/>
          <w:pgMar w:top="1800" w:right="1440" w:bottom="1440" w:left="1440" w:header="720" w:footer="720" w:gutter="0"/>
          <w:cols w:space="720"/>
          <w:titlePg/>
          <w:docGrid w:linePitch="326"/>
        </w:sectPr>
      </w:pPr>
    </w:p>
    <w:bookmarkEnd w:id="55"/>
    <w:bookmarkEnd w:id="56"/>
    <w:bookmarkEnd w:id="57"/>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b-   by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Quantity and physical uni</w:t>
                  </w:r>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the items offer should be stated by it’s commercial name if it offer in it’s scientific name should be stated in pharmacopoeia standards.</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8" w:name="_Toc327105412"/>
            <w:r w:rsidRPr="00D61FD4">
              <w:rPr>
                <w:rFonts w:ascii="Arial Narrow" w:eastAsia="Calibri" w:hAnsi="Arial Narrow" w:cs="Arial"/>
                <w:b/>
                <w:bCs/>
                <w:sz w:val="24"/>
                <w:szCs w:val="24"/>
              </w:rPr>
              <w:t xml:space="preserve"> Pharmaceuticals</w:t>
            </w:r>
            <w:bookmarkEnd w:id="58"/>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distribution,storage,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i/>
                <w:sz w:val="24"/>
                <w:szCs w:val="24"/>
              </w:rPr>
              <w:t>and detail will be clearly indicated at the time of bidding, and confirmation of the design of such logoshall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59" w:name="_Toc327105417"/>
            <w:r w:rsidRPr="004300EA">
              <w:rPr>
                <w:rFonts w:ascii="Arial Narrow" w:eastAsia="Calibri" w:hAnsi="Arial Narrow" w:cs="Arial"/>
                <w:b/>
                <w:bCs/>
                <w:szCs w:val="24"/>
              </w:rPr>
              <w:t>Notes on the General Conditions of Contract</w:t>
            </w:r>
            <w:bookmarkEnd w:id="59"/>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theSCC.</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color w:val="000000"/>
                <w:sz w:val="24"/>
                <w:szCs w:val="24"/>
                <w:lang w:val="en-GB"/>
              </w:rPr>
              <w:t>is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0" w:name="_Toc327105015"/>
            <w:r w:rsidRPr="008D12BA">
              <w:rPr>
                <w:rFonts w:ascii="Arial Narrow" w:eastAsia="Calibri" w:hAnsi="Arial Narrow" w:cs="Arial"/>
                <w:b/>
                <w:bCs/>
                <w:sz w:val="24"/>
                <w:szCs w:val="24"/>
              </w:rPr>
              <w:t>2. Application</w:t>
            </w:r>
            <w:bookmarkEnd w:id="60"/>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1" w:name="_Toc327105024"/>
            <w:r w:rsidRPr="008D12BA">
              <w:rPr>
                <w:rFonts w:ascii="Arial Narrow" w:eastAsia="Calibri" w:hAnsi="Arial Narrow" w:cs="Arial"/>
                <w:b/>
                <w:bCs/>
                <w:sz w:val="24"/>
                <w:szCs w:val="24"/>
              </w:rPr>
              <w:lastRenderedPageBreak/>
              <w:t>9. Inspections and Tests</w:t>
            </w:r>
            <w:bookmarkEnd w:id="61"/>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2" w:name="_Toc327105031"/>
            <w:r w:rsidRPr="008D12BA">
              <w:rPr>
                <w:rFonts w:ascii="Arial Narrow" w:eastAsia="Calibri" w:hAnsi="Arial Narrow" w:cs="Arial"/>
                <w:b/>
                <w:bCs/>
                <w:sz w:val="24"/>
                <w:szCs w:val="24"/>
              </w:rPr>
              <w:lastRenderedPageBreak/>
              <w:t>14. Payment</w:t>
            </w:r>
            <w:bookmarkEnd w:id="62"/>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r w:rsidRPr="008D12BA">
              <w:rPr>
                <w:rFonts w:ascii="Arial Narrow" w:eastAsia="Calibri" w:hAnsi="Arial Narrow" w:cs="Arial"/>
                <w:sz w:val="24"/>
                <w:szCs w:val="24"/>
              </w:rPr>
              <w:t xml:space="preserve">:The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r w:rsidRPr="008D12BA">
              <w:rPr>
                <w:rFonts w:ascii="Arial Narrow" w:hAnsi="Arial Narrow"/>
                <w:b/>
                <w:sz w:val="24"/>
                <w:szCs w:val="24"/>
              </w:rPr>
              <w:lastRenderedPageBreak/>
              <w:t xml:space="preserve">withdrawl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(b) in case there is no way to achieve the contract for anyreason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3" w:name="_Toc327105050"/>
            <w:r w:rsidRPr="008D12BA">
              <w:rPr>
                <w:rFonts w:ascii="Arial Narrow" w:eastAsia="Calibri" w:hAnsi="Arial Narrow" w:cs="Arial"/>
                <w:b/>
                <w:bCs/>
                <w:sz w:val="24"/>
                <w:szCs w:val="24"/>
              </w:rPr>
              <w:t>28. Applicable Law</w:t>
            </w:r>
            <w:bookmarkEnd w:id="63"/>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p>
          <w:p w:rsidR="00687F1E" w:rsidRPr="008D12BA" w:rsidRDefault="00687F1E">
            <w:pPr>
              <w:rPr>
                <w:sz w:val="24"/>
                <w:szCs w:val="24"/>
              </w:rPr>
            </w:pPr>
          </w:p>
        </w:tc>
        <w:tc>
          <w:tcPr>
            <w:tcW w:w="11044" w:type="dxa"/>
          </w:tcPr>
          <w:tbl>
            <w:tblPr>
              <w:tblW w:w="5000" w:type="pct"/>
              <w:tblLook w:val="000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31.1</w:t>
                  </w:r>
                  <w:r w:rsidRPr="008D12BA">
                    <w:rPr>
                      <w:rFonts w:ascii="Arial Narrow" w:eastAsia="Calibri" w:hAnsi="Arial Narrow" w:cs="Arial"/>
                      <w:sz w:val="24"/>
                      <w:szCs w:val="24"/>
                    </w:rPr>
                    <w:tab/>
                    <w:t>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b/>
                <w:color w:val="000000" w:themeColor="text1"/>
                <w:sz w:val="24"/>
                <w:szCs w:val="24"/>
              </w:rPr>
              <w:t>(Ministry/Directorte)]</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r w:rsidRPr="008D12BA">
              <w:rPr>
                <w:sz w:val="24"/>
                <w:szCs w:val="24"/>
              </w:rPr>
              <w:t>following will be added.</w:t>
            </w:r>
          </w:p>
          <w:p w:rsidR="00687F1E" w:rsidRPr="008D12BA" w:rsidRDefault="00687F1E" w:rsidP="002D4EAB">
            <w:pPr>
              <w:spacing w:after="7" w:line="370" w:lineRule="auto"/>
              <w:ind w:left="105" w:firstLine="7"/>
              <w:rPr>
                <w:sz w:val="24"/>
                <w:szCs w:val="24"/>
              </w:rPr>
            </w:pPr>
            <w:r w:rsidRPr="008D12BA">
              <w:rPr>
                <w:sz w:val="24"/>
                <w:szCs w:val="24"/>
              </w:rPr>
              <w:t xml:space="preserve">1-Provide the second party with the official letters related to contract execution and first party will never be </w:t>
            </w:r>
            <w:r w:rsidRPr="008D12BA">
              <w:rPr>
                <w:sz w:val="24"/>
                <w:szCs w:val="24"/>
              </w:rPr>
              <w:lastRenderedPageBreak/>
              <w:t>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Submit the orginal commercial lists to the import department before shipment are sent  for each shipment otherwise,the 1</w:t>
            </w:r>
            <w:r w:rsidRPr="00A36F21">
              <w:rPr>
                <w:szCs w:val="24"/>
                <w:vertAlign w:val="superscript"/>
              </w:rPr>
              <w:t>st</w:t>
            </w:r>
            <w:r w:rsidRPr="00A36F21">
              <w:rPr>
                <w:szCs w:val="24"/>
              </w:rPr>
              <w:t xml:space="preserve"> party will impose an import penlty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(2) registration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Kimadia,                           </w:t>
            </w:r>
          </w:p>
          <w:p w:rsidR="00687F1E" w:rsidRPr="008D12BA" w:rsidRDefault="00687F1E" w:rsidP="00E66831">
            <w:pPr>
              <w:bidi/>
              <w:ind w:left="360"/>
              <w:jc w:val="center"/>
              <w:rPr>
                <w:b/>
                <w:bCs/>
                <w:sz w:val="24"/>
                <w:szCs w:val="24"/>
                <w:rtl/>
                <w:lang w:bidi="ar-IQ"/>
              </w:rPr>
            </w:pPr>
            <w:r w:rsidRPr="008D12BA">
              <w:rPr>
                <w:b/>
                <w:bCs/>
                <w:sz w:val="24"/>
                <w:szCs w:val="24"/>
                <w:lang w:bidi="ar-IQ"/>
              </w:rPr>
              <w:t xml:space="preserve">b- Foreign companies may submit the final insurance within 21 days of signing the contract,  after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o  f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r w:rsidRPr="008D12BA">
              <w:rPr>
                <w:sz w:val="24"/>
                <w:szCs w:val="24"/>
              </w:rPr>
              <w:t>one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r w:rsidRPr="008D12BA">
              <w:rPr>
                <w:sz w:val="24"/>
                <w:szCs w:val="24"/>
              </w:rPr>
              <w:t xml:space="preserve">performance guarantee should be issued by the order of thecompany which contracted with or with its legal authorized person for issuing the guarantee in accordance with an official authenticated authorization </w:t>
            </w:r>
            <w:r w:rsidRPr="008D12BA">
              <w:rPr>
                <w:sz w:val="24"/>
                <w:szCs w:val="24"/>
              </w:rPr>
              <w:lastRenderedPageBreak/>
              <w:t>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kimadia by the bank who issued the guarantee. This guarantee should be unconditional and for the favor of (kimadia). Kimadia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1-The letters of guarantee should be issued by the name of the company which signed the contract  .</w:t>
            </w:r>
          </w:p>
          <w:p w:rsidR="00687F1E" w:rsidRPr="008D12BA" w:rsidRDefault="00687F1E" w:rsidP="00E66831">
            <w:pPr>
              <w:spacing w:after="162"/>
              <w:ind w:left="107"/>
              <w:rPr>
                <w:sz w:val="24"/>
                <w:szCs w:val="24"/>
              </w:rPr>
            </w:pPr>
            <w:r w:rsidRPr="008D12BA">
              <w:rPr>
                <w:sz w:val="24"/>
                <w:szCs w:val="24"/>
              </w:rPr>
              <w:t>2-Be sure that the contract no. is mentioned in the letter of guarantee .</w:t>
            </w:r>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lastRenderedPageBreak/>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10-The letters of guarantee issued by the approved banks shall be received in accordance with a(bulletin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do .</w:t>
            </w:r>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11-The letter of guarantee must be the same as the contract currency .</w:t>
            </w:r>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(Kimadia).</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at  thecenterallabrotatories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(MOH-lraq) , beneficiary name and shelf life(MF&amp;Exp.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MOH/Kimadia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Certificate,to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rsidR="00687F1E" w:rsidRPr="008D12BA" w:rsidRDefault="00687F1E" w:rsidP="00CB43F5">
            <w:pPr>
              <w:spacing w:line="390" w:lineRule="auto"/>
              <w:ind w:left="58"/>
              <w:rPr>
                <w:sz w:val="24"/>
                <w:szCs w:val="24"/>
              </w:rPr>
            </w:pPr>
            <w:r w:rsidRPr="008D12BA">
              <w:rPr>
                <w:sz w:val="24"/>
                <w:szCs w:val="24"/>
              </w:rPr>
              <w:t>-Receiving the supplied items upon their arrival to MOH/ Kimadia  stores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mentioned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ratios mentioned in pharagraph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Kimadia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r w:rsidRPr="008D12BA">
              <w:rPr>
                <w:sz w:val="24"/>
                <w:szCs w:val="24"/>
              </w:rPr>
              <w:t>from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kimadia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kimadia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MOH/ Kimadia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In case the item failed in the analysis or have been expired and the company does not respond for compensation within 30 days after sending a warning letter including the compensation &amp; draw the failed or expired item, kimadia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rsidR="00687F1E" w:rsidRPr="008D12BA" w:rsidRDefault="00687F1E" w:rsidP="00EC7A99">
            <w:pPr>
              <w:tabs>
                <w:tab w:val="right" w:pos="-558"/>
                <w:tab w:val="left" w:pos="-108"/>
              </w:tabs>
              <w:ind w:left="-108" w:right="-228"/>
              <w:jc w:val="center"/>
              <w:rPr>
                <w:sz w:val="24"/>
                <w:szCs w:val="24"/>
              </w:rPr>
            </w:pPr>
            <w:r w:rsidRPr="008D12BA">
              <w:rPr>
                <w:sz w:val="24"/>
                <w:szCs w:val="24"/>
              </w:rPr>
              <w:t>-  50% after the arrival of materials to the warehouses of kimadia and acceptance.</w:t>
            </w:r>
          </w:p>
          <w:p w:rsidR="00687F1E" w:rsidRPr="008D12BA" w:rsidRDefault="00687F1E" w:rsidP="00EC7A99">
            <w:pPr>
              <w:tabs>
                <w:tab w:val="right" w:pos="-558"/>
              </w:tabs>
              <w:ind w:left="-567" w:right="-228"/>
              <w:jc w:val="center"/>
              <w:rPr>
                <w:sz w:val="24"/>
                <w:szCs w:val="24"/>
              </w:rPr>
            </w:pPr>
            <w:r w:rsidRPr="008D12BA">
              <w:rPr>
                <w:sz w:val="24"/>
                <w:szCs w:val="24"/>
              </w:rPr>
              <w:t>and release award</w:t>
            </w: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1 -It is 100% after examination and acceptance  and after financial allocation has been recieved</w:t>
            </w:r>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r w:rsidRPr="008D12BA">
              <w:rPr>
                <w:sz w:val="24"/>
                <w:szCs w:val="24"/>
              </w:rPr>
              <w:lastRenderedPageBreak/>
              <w:t>C.If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1- KIMADIA has the right to impose penlty</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A contractual fine (1-5%) of the contract value if the contract consists of one shipment, and a contract fine (1-10%) of the contract value if the contract includes more than one shipment.</w:t>
            </w:r>
            <w:r w:rsidRPr="008D12BA">
              <w:rPr>
                <w:sz w:val="24"/>
                <w:szCs w:val="24"/>
              </w:rPr>
              <w:t>cases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shourtage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r w:rsidRPr="008D12BA">
              <w:rPr>
                <w:sz w:val="24"/>
                <w:szCs w:val="24"/>
              </w:rPr>
              <w:t>d-In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b-The delay penalty shall be deducted upon expiry of the original contract period with any additional period or upon desert in case of parialshippment</w:t>
            </w:r>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on ,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r w:rsidRPr="008D12BA">
              <w:rPr>
                <w:sz w:val="24"/>
                <w:szCs w:val="24"/>
              </w:rPr>
              <w:t>Kimadia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manager...etc)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 ten thousand Iraqi Dinars for parking and parking overnight for the trucks that specified for transporting the drug and appliances to the stores of kimadia/Ministry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Earning an amount of (250) two hundred &amp;fifty   thousand Iraqi Dinars for each objection request presented by the Scientific Bureau or company for any Importing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...etc) inside and outside Iraq are on the seller expenses till reaching the company stores</w:t>
            </w:r>
          </w:p>
          <w:p w:rsidR="00687F1E" w:rsidRPr="008D12BA" w:rsidRDefault="00687F1E" w:rsidP="00056AA6">
            <w:pPr>
              <w:ind w:left="83"/>
              <w:rPr>
                <w:sz w:val="24"/>
                <w:szCs w:val="24"/>
              </w:rPr>
            </w:pPr>
            <w:r w:rsidRPr="008D12BA">
              <w:rPr>
                <w:sz w:val="24"/>
                <w:szCs w:val="24"/>
              </w:rPr>
              <w:t>The awarded company bears (the 2nd part that contracted with our company ) all customs fees.</w:t>
            </w:r>
          </w:p>
          <w:p w:rsidR="00687F1E" w:rsidRPr="008D12BA" w:rsidRDefault="00687F1E" w:rsidP="00056AA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rsidR="00687F1E" w:rsidRPr="008D12BA" w:rsidRDefault="00687F1E" w:rsidP="00056AA6">
            <w:pPr>
              <w:ind w:left="83"/>
              <w:rPr>
                <w:sz w:val="24"/>
                <w:szCs w:val="24"/>
              </w:rPr>
            </w:pPr>
            <w:r w:rsidRPr="008D12BA">
              <w:rPr>
                <w:sz w:val="24"/>
                <w:szCs w:val="24"/>
              </w:rPr>
              <w:t>- The amount of selling the form &amp; disk (cd) of National Board For Selection Of The Drugs/NBSD is paid for  (50)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The inclusion of the Internet system in the contracts of supplying Thalassima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4" w:name="_Toc464878031"/>
            <w:bookmarkStart w:id="65" w:name="_Toc474642040"/>
            <w:bookmarkStart w:id="66" w:name="_Toc327105422"/>
            <w:r w:rsidRPr="008D12BA">
              <w:rPr>
                <w:rFonts w:ascii="Arial" w:hAnsi="Arial" w:cs="Arial"/>
                <w:sz w:val="24"/>
                <w:szCs w:val="24"/>
              </w:rPr>
              <w:t>Vaccines</w:t>
            </w:r>
            <w:bookmarkEnd w:id="64"/>
            <w:bookmarkEnd w:id="65"/>
            <w:bookmarkEnd w:id="66"/>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z w:val="24"/>
                <w:szCs w:val="24"/>
              </w:rPr>
              <w:t>ise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7" w:name="_Toc327107710"/>
            <w:bookmarkStart w:id="68" w:name="_Toc327108190"/>
            <w:r w:rsidRPr="008D12BA">
              <w:rPr>
                <w:sz w:val="24"/>
                <w:szCs w:val="24"/>
              </w:rPr>
              <w:lastRenderedPageBreak/>
              <w:t xml:space="preserve">3. </w:t>
            </w:r>
            <w:r w:rsidRPr="008D12BA">
              <w:rPr>
                <w:sz w:val="24"/>
                <w:szCs w:val="24"/>
              </w:rPr>
              <w:tab/>
              <w:t>Bank Guarantee Form for Advance Payment</w:t>
            </w:r>
            <w:bookmarkEnd w:id="67"/>
            <w:bookmarkEnd w:id="68"/>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2"/>
            </w:r>
            <w:r w:rsidRPr="008D12BA">
              <w:rPr>
                <w:rFonts w:ascii="Arial" w:hAnsi="Arial"/>
                <w:sz w:val="24"/>
                <w:szCs w:val="24"/>
              </w:rPr>
              <w:t>, or on the ___ day of ______, 2___,</w:t>
            </w:r>
            <w:r w:rsidRPr="008D12BA">
              <w:rPr>
                <w:rStyle w:val="FootnoteReference"/>
                <w:rFonts w:ascii="Arial" w:hAnsi="Arial"/>
                <w:sz w:val="24"/>
                <w:szCs w:val="24"/>
              </w:rPr>
              <w:footnoteReference w:id="3"/>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127F" w:rsidRDefault="005C127F" w:rsidP="00400881">
      <w:pPr>
        <w:spacing w:after="0" w:line="240" w:lineRule="auto"/>
      </w:pPr>
      <w:r>
        <w:separator/>
      </w:r>
    </w:p>
  </w:endnote>
  <w:endnote w:type="continuationSeparator" w:id="1">
    <w:p w:rsidR="005C127F" w:rsidRDefault="005C127F" w:rsidP="004008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4"/>
        <w:szCs w:val="24"/>
      </w:rPr>
      <w:id w:val="-92559103"/>
      <w:docPartObj>
        <w:docPartGallery w:val="Page Numbers (Bottom of Page)"/>
        <w:docPartUnique/>
      </w:docPartObj>
    </w:sdtPr>
    <w:sdtEndPr>
      <w:rPr>
        <w:noProof/>
      </w:rPr>
    </w:sdtEndPr>
    <w:sdtContent>
      <w:p w:rsidR="006C6701" w:rsidRPr="00D1391E" w:rsidRDefault="006C6701"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092F7F">
          <w:rPr>
            <w:noProof/>
            <w:sz w:val="24"/>
            <w:szCs w:val="24"/>
          </w:rPr>
          <w:t>67</w:t>
        </w:r>
        <w:r w:rsidRPr="00D1391E">
          <w:rPr>
            <w:noProof/>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127F" w:rsidRDefault="005C127F" w:rsidP="00400881">
      <w:pPr>
        <w:spacing w:after="0" w:line="240" w:lineRule="auto"/>
      </w:pPr>
      <w:r>
        <w:separator/>
      </w:r>
    </w:p>
  </w:footnote>
  <w:footnote w:type="continuationSeparator" w:id="1">
    <w:p w:rsidR="005C127F" w:rsidRDefault="005C127F" w:rsidP="00400881">
      <w:pPr>
        <w:spacing w:after="0" w:line="240" w:lineRule="auto"/>
      </w:pPr>
      <w:r>
        <w:continuationSeparator/>
      </w:r>
    </w:p>
  </w:footnote>
  <w:footnote w:id="2">
    <w:p w:rsidR="006C6701" w:rsidRDefault="006C6701"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3">
    <w:p w:rsidR="006C6701" w:rsidRDefault="006C6701"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6C6701" w:rsidRDefault="006C6701" w:rsidP="005A6216">
      <w:pPr>
        <w:pStyle w:val="FootnoteText"/>
        <w:rPr>
          <w:i/>
          <w:iCs/>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701" w:rsidRDefault="006C6701">
    <w:pPr>
      <w:pStyle w:val="Header"/>
      <w:jc w:val="right"/>
    </w:pPr>
    <w:r w:rsidRPr="00C21CC2">
      <w:rPr>
        <w:lang w:val="en-GB"/>
      </w:rPr>
      <w:fldChar w:fldCharType="begin"/>
    </w:r>
    <w:r>
      <w:instrText>PAGE   \* MERGEFORMAT</w:instrText>
    </w:r>
    <w:r w:rsidRPr="00C21CC2">
      <w:rPr>
        <w:lang w:val="en-GB"/>
      </w:rPr>
      <w:fldChar w:fldCharType="separate"/>
    </w:r>
    <w:r w:rsidRPr="00756778">
      <w:rPr>
        <w:noProof/>
        <w:lang w:val="fr-FR"/>
      </w:rPr>
      <w:t>48</w:t>
    </w:r>
    <w:r>
      <w:rPr>
        <w:noProof/>
        <w:lang w:val="fr-FR"/>
      </w:rPr>
      <w:fldChar w:fldCharType="end"/>
    </w:r>
  </w:p>
  <w:p w:rsidR="006C6701" w:rsidRDefault="006C670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701" w:rsidRDefault="006C6701"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characterSpacingControl w:val="doNotCompress"/>
  <w:footnotePr>
    <w:footnote w:id="0"/>
    <w:footnote w:id="1"/>
  </w:footnotePr>
  <w:endnotePr>
    <w:endnote w:id="0"/>
    <w:endnote w:id="1"/>
  </w:endnotePr>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91AE6"/>
    <w:rsid w:val="00092F7F"/>
    <w:rsid w:val="000A5161"/>
    <w:rsid w:val="000D27E4"/>
    <w:rsid w:val="000E0279"/>
    <w:rsid w:val="000E16F7"/>
    <w:rsid w:val="00101766"/>
    <w:rsid w:val="00111594"/>
    <w:rsid w:val="00126EDB"/>
    <w:rsid w:val="00126F30"/>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90F6E"/>
    <w:rsid w:val="001C1E8C"/>
    <w:rsid w:val="001D07A4"/>
    <w:rsid w:val="001D0C53"/>
    <w:rsid w:val="001D18A5"/>
    <w:rsid w:val="001D4346"/>
    <w:rsid w:val="001F4EA1"/>
    <w:rsid w:val="001F60A4"/>
    <w:rsid w:val="0020508D"/>
    <w:rsid w:val="002069D4"/>
    <w:rsid w:val="00210249"/>
    <w:rsid w:val="0021224D"/>
    <w:rsid w:val="00212EFA"/>
    <w:rsid w:val="00214234"/>
    <w:rsid w:val="0021796A"/>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F062E"/>
    <w:rsid w:val="002F1FA5"/>
    <w:rsid w:val="002F276D"/>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04347"/>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69D"/>
    <w:rsid w:val="004F7417"/>
    <w:rsid w:val="0050126E"/>
    <w:rsid w:val="00501BA8"/>
    <w:rsid w:val="00504239"/>
    <w:rsid w:val="00504DA0"/>
    <w:rsid w:val="00511DB3"/>
    <w:rsid w:val="00523C07"/>
    <w:rsid w:val="00524619"/>
    <w:rsid w:val="005257F0"/>
    <w:rsid w:val="00527ADB"/>
    <w:rsid w:val="005336FA"/>
    <w:rsid w:val="00533CF4"/>
    <w:rsid w:val="0053566D"/>
    <w:rsid w:val="005376EF"/>
    <w:rsid w:val="00547640"/>
    <w:rsid w:val="00560DB6"/>
    <w:rsid w:val="00561681"/>
    <w:rsid w:val="00561CEB"/>
    <w:rsid w:val="00572689"/>
    <w:rsid w:val="0058354E"/>
    <w:rsid w:val="00584265"/>
    <w:rsid w:val="00586534"/>
    <w:rsid w:val="00587585"/>
    <w:rsid w:val="005950AB"/>
    <w:rsid w:val="005A2DDF"/>
    <w:rsid w:val="005A5669"/>
    <w:rsid w:val="005A6216"/>
    <w:rsid w:val="005B05F9"/>
    <w:rsid w:val="005B3C7B"/>
    <w:rsid w:val="005B402F"/>
    <w:rsid w:val="005B6196"/>
    <w:rsid w:val="005C127F"/>
    <w:rsid w:val="005D6D94"/>
    <w:rsid w:val="005E66BE"/>
    <w:rsid w:val="0060353D"/>
    <w:rsid w:val="006115F5"/>
    <w:rsid w:val="006123E0"/>
    <w:rsid w:val="00621054"/>
    <w:rsid w:val="00631C62"/>
    <w:rsid w:val="00635627"/>
    <w:rsid w:val="0063575B"/>
    <w:rsid w:val="00636A7D"/>
    <w:rsid w:val="0064199C"/>
    <w:rsid w:val="006435DC"/>
    <w:rsid w:val="006436F0"/>
    <w:rsid w:val="0064382B"/>
    <w:rsid w:val="00644B3F"/>
    <w:rsid w:val="0064721A"/>
    <w:rsid w:val="00655BD1"/>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C6701"/>
    <w:rsid w:val="006D0532"/>
    <w:rsid w:val="006D28F5"/>
    <w:rsid w:val="006D2B1F"/>
    <w:rsid w:val="006E1346"/>
    <w:rsid w:val="006E4937"/>
    <w:rsid w:val="006F20C3"/>
    <w:rsid w:val="00704953"/>
    <w:rsid w:val="00706B5D"/>
    <w:rsid w:val="00712168"/>
    <w:rsid w:val="0071216C"/>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F68F4"/>
    <w:rsid w:val="00C0233C"/>
    <w:rsid w:val="00C13A9D"/>
    <w:rsid w:val="00C159AF"/>
    <w:rsid w:val="00C172C7"/>
    <w:rsid w:val="00C21986"/>
    <w:rsid w:val="00C21CC2"/>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230F"/>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53D"/>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6312"/>
    <w:rsid w:val="00E5551E"/>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61D66"/>
    <w:rsid w:val="00F63E18"/>
    <w:rsid w:val="00F754B1"/>
    <w:rsid w:val="00F825DB"/>
    <w:rsid w:val="00F836D8"/>
    <w:rsid w:val="00F9582B"/>
    <w:rsid w:val="00F95B66"/>
    <w:rsid w:val="00F976A3"/>
    <w:rsid w:val="00FA1513"/>
    <w:rsid w:val="00FA449B"/>
    <w:rsid w:val="00FA55AF"/>
    <w:rsid w:val="00FB4C0E"/>
    <w:rsid w:val="00FB5348"/>
    <w:rsid w:val="00FB5C8C"/>
    <w:rsid w:val="00FC0223"/>
    <w:rsid w:val="00FC3C26"/>
    <w:rsid w:val="00FC4ACE"/>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CC2"/>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r="http://schemas.openxmlformats.org/officeDocument/2006/relationships" xmlns:w="http://schemas.openxmlformats.org/wordprocessingml/2006/main">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mailto:dg@kimadia.iq"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91A6B-920E-42F6-A660-07F9C15CA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579</TotalTime>
  <Pages>132</Pages>
  <Words>35361</Words>
  <Characters>201564</Characters>
  <Application>Microsoft Office Word</Application>
  <DocSecurity>0</DocSecurity>
  <Lines>1679</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67</cp:revision>
  <cp:lastPrinted>2022-01-19T07:17:00Z</cp:lastPrinted>
  <dcterms:created xsi:type="dcterms:W3CDTF">2022-01-13T10:10:00Z</dcterms:created>
  <dcterms:modified xsi:type="dcterms:W3CDTF">2023-03-08T10:25:00Z</dcterms:modified>
</cp:coreProperties>
</file>