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00D3715F">
        <w:rPr>
          <w:rFonts w:ascii="Simplified Arabic" w:hAnsi="Simplified Arabic" w:cs="Simplified Arabic"/>
          <w:sz w:val="28"/>
          <w:szCs w:val="28"/>
          <w:lang w:bidi="ar-LB"/>
        </w:rPr>
        <w:t xml:space="preserve"> </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D3715F">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30376380"/>
      <w:r w:rsidR="00EB4ADC">
        <w:rPr>
          <w:rFonts w:ascii="Simplified Arabic" w:hAnsi="Simplified Arabic" w:cs="Simplified Arabic" w:hint="cs"/>
          <w:i/>
          <w:iCs/>
          <w:sz w:val="28"/>
          <w:szCs w:val="28"/>
          <w:shd w:val="clear" w:color="auto" w:fill="FFFF00"/>
          <w:rtl/>
          <w:lang w:bidi="ar-LB"/>
        </w:rPr>
        <w:t>مواد</w:t>
      </w:r>
      <w:r w:rsidR="00D3715F">
        <w:rPr>
          <w:rFonts w:ascii="Simplified Arabic" w:hAnsi="Simplified Arabic" w:cs="Simplified Arabic" w:hint="cs"/>
          <w:i/>
          <w:iCs/>
          <w:sz w:val="28"/>
          <w:szCs w:val="28"/>
          <w:shd w:val="clear" w:color="auto" w:fill="FFFF00"/>
          <w:rtl/>
          <w:lang w:bidi="ar-LB"/>
        </w:rPr>
        <w:t xml:space="preserve"> نسيج مرضي </w:t>
      </w:r>
      <w:r w:rsidR="00EB4ADC">
        <w:rPr>
          <w:rFonts w:ascii="Simplified Arabic" w:hAnsi="Simplified Arabic" w:cs="Simplified Arabic" w:hint="cs"/>
          <w:i/>
          <w:iCs/>
          <w:sz w:val="28"/>
          <w:szCs w:val="28"/>
          <w:shd w:val="clear" w:color="auto" w:fill="FFFF00"/>
          <w:rtl/>
          <w:lang w:bidi="ar-LB"/>
        </w:rPr>
        <w:t xml:space="preserve"> </w:t>
      </w:r>
      <w:bookmarkEnd w:id="0"/>
    </w:p>
    <w:p w:rsidR="00184F75" w:rsidRPr="009E7912" w:rsidRDefault="00184F75" w:rsidP="00D3715F">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D3715F">
        <w:rPr>
          <w:rFonts w:ascii="Simplified Arabic" w:hAnsi="Simplified Arabic" w:cs="Simplified Arabic"/>
          <w:i/>
          <w:iCs/>
          <w:sz w:val="28"/>
          <w:szCs w:val="28"/>
          <w:shd w:val="clear" w:color="auto" w:fill="FFFF00"/>
          <w:lang w:bidi="ar-LB"/>
        </w:rPr>
        <w:t>15</w:t>
      </w:r>
    </w:p>
    <w:p w:rsidR="00184F75" w:rsidRPr="00DE087E" w:rsidRDefault="00184F75" w:rsidP="00D3715F">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تاريخ</w:t>
      </w:r>
      <w:r w:rsidR="001C678C">
        <w:rPr>
          <w:rFonts w:ascii="Simplified Arabic" w:hAnsi="Simplified Arabic" w:cs="Simplified Arabic" w:hint="cs"/>
          <w:b/>
          <w:bCs/>
          <w:sz w:val="28"/>
          <w:szCs w:val="28"/>
          <w:u w:val="single"/>
          <w:rtl/>
          <w:lang w:bidi="ar-IQ"/>
        </w:rPr>
        <w:t xml:space="preserve"> النشر </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D3715F">
        <w:rPr>
          <w:rFonts w:ascii="Simplified Arabic" w:hAnsi="Simplified Arabic" w:cs="Simplified Arabic"/>
          <w:sz w:val="28"/>
          <w:szCs w:val="28"/>
          <w:shd w:val="clear" w:color="auto" w:fill="FFFF00"/>
          <w:lang w:bidi="ar-LB"/>
        </w:rPr>
        <w:t>6</w:t>
      </w:r>
      <w:r w:rsidR="00EB4ADC">
        <w:rPr>
          <w:rFonts w:ascii="Simplified Arabic" w:hAnsi="Simplified Arabic" w:cs="Simplified Arabic"/>
          <w:sz w:val="28"/>
          <w:szCs w:val="28"/>
          <w:shd w:val="clear" w:color="auto" w:fill="FFFF00"/>
          <w:lang w:bidi="ar-LB"/>
        </w:rPr>
        <w:t>/</w:t>
      </w:r>
      <w:r w:rsidR="00D3715F">
        <w:rPr>
          <w:rFonts w:ascii="Simplified Arabic" w:hAnsi="Simplified Arabic" w:cs="Simplified Arabic"/>
          <w:sz w:val="28"/>
          <w:szCs w:val="28"/>
          <w:shd w:val="clear" w:color="auto" w:fill="FFFF00"/>
          <w:lang w:bidi="ar-LB"/>
        </w:rPr>
        <w:t>4</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D3715F">
      <w:pPr>
        <w:numPr>
          <w:ilvl w:val="12"/>
          <w:numId w:val="0"/>
        </w:numPr>
        <w:shd w:val="clear" w:color="auto" w:fill="FFFFFF"/>
        <w:ind w:right="-90" w:hanging="810"/>
        <w:rPr>
          <w:bCs/>
          <w:sz w:val="40"/>
          <w:szCs w:val="40"/>
          <w:rtl/>
          <w:lang w:bidi="ar-IQ"/>
        </w:rPr>
      </w:pPr>
      <w:r w:rsidRPr="005A7B39">
        <w:rPr>
          <w:rFonts w:hint="cs"/>
          <w:bCs/>
          <w:sz w:val="40"/>
          <w:szCs w:val="40"/>
          <w:rtl/>
        </w:rPr>
        <w:lastRenderedPageBreak/>
        <w:t xml:space="preserve">كتاب الدعوة / الإعلان </w:t>
      </w:r>
      <w:r w:rsidRPr="00D3715F">
        <w:rPr>
          <w:rFonts w:hint="cs"/>
          <w:bCs/>
          <w:sz w:val="40"/>
          <w:szCs w:val="40"/>
          <w:rtl/>
        </w:rPr>
        <w:t>(</w:t>
      </w:r>
      <w:r w:rsidR="00345F7B" w:rsidRPr="00D3715F">
        <w:rPr>
          <w:rFonts w:hint="cs"/>
          <w:bCs/>
          <w:sz w:val="40"/>
          <w:szCs w:val="40"/>
          <w:shd w:val="clear" w:color="auto" w:fill="FFFF00"/>
          <w:rtl/>
          <w:lang w:bidi="ar-LB"/>
        </w:rPr>
        <w:t>مواد</w:t>
      </w:r>
      <w:r w:rsidR="00D3715F">
        <w:rPr>
          <w:rFonts w:hint="cs"/>
          <w:bCs/>
          <w:sz w:val="40"/>
          <w:szCs w:val="40"/>
          <w:shd w:val="clear" w:color="auto" w:fill="FFFF00"/>
          <w:rtl/>
          <w:lang w:bidi="ar-IQ"/>
        </w:rPr>
        <w:t xml:space="preserve"> نسيج مرضي</w:t>
      </w:r>
      <w:r w:rsidR="00345F7B" w:rsidRPr="00D3715F">
        <w:rPr>
          <w:rFonts w:hint="cs"/>
          <w:bCs/>
          <w:sz w:val="40"/>
          <w:szCs w:val="40"/>
          <w:shd w:val="clear" w:color="auto" w:fill="FFFF00"/>
          <w:rtl/>
          <w:lang w:bidi="ar-IQ"/>
        </w:rPr>
        <w:t xml:space="preserve"> </w:t>
      </w:r>
      <w:r w:rsidRPr="00D3715F">
        <w:rPr>
          <w:rFonts w:hint="cs"/>
          <w:bCs/>
          <w:sz w:val="40"/>
          <w:szCs w:val="40"/>
          <w:rtl/>
        </w:rPr>
        <w:t>)</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3715F">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D3715F">
        <w:rPr>
          <w:b/>
          <w:bCs/>
          <w:sz w:val="24"/>
          <w:szCs w:val="24"/>
          <w:shd w:val="clear" w:color="auto" w:fill="FFFF00"/>
        </w:rPr>
        <w:t>15</w:t>
      </w:r>
      <w:r w:rsidRPr="00F97B7B">
        <w:rPr>
          <w:b/>
          <w:bCs/>
          <w:sz w:val="24"/>
          <w:szCs w:val="24"/>
          <w:lang w:bidi="ar-IQ"/>
        </w:rPr>
        <w:t>[</w:t>
      </w:r>
    </w:p>
    <w:p w:rsidR="00184F75" w:rsidRPr="00F97B7B" w:rsidRDefault="00184F75" w:rsidP="00D3715F">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EB4ADC" w:rsidRPr="00D3715F">
        <w:rPr>
          <w:rFonts w:hint="cs"/>
          <w:bCs/>
          <w:sz w:val="28"/>
          <w:szCs w:val="28"/>
          <w:shd w:val="clear" w:color="auto" w:fill="FFFF00"/>
          <w:rtl/>
          <w:lang w:bidi="ar-IQ"/>
        </w:rPr>
        <w:t>موا</w:t>
      </w:r>
      <w:r w:rsidR="00D3715F" w:rsidRPr="00D3715F">
        <w:rPr>
          <w:rFonts w:hint="cs"/>
          <w:bCs/>
          <w:sz w:val="28"/>
          <w:szCs w:val="28"/>
          <w:shd w:val="clear" w:color="auto" w:fill="FFFF00"/>
          <w:rtl/>
          <w:lang w:bidi="ar-IQ"/>
        </w:rPr>
        <w:t>د</w:t>
      </w:r>
      <w:r w:rsidR="00D3715F" w:rsidRPr="00D3715F">
        <w:rPr>
          <w:rFonts w:hint="cs"/>
          <w:b/>
          <w:bCs/>
          <w:sz w:val="28"/>
          <w:szCs w:val="28"/>
          <w:shd w:val="clear" w:color="auto" w:fill="FFFF00"/>
          <w:rtl/>
        </w:rPr>
        <w:t xml:space="preserve"> نسيج مرضي</w:t>
      </w:r>
      <w:r w:rsidR="00D3715F">
        <w:rPr>
          <w:rFonts w:hint="cs"/>
          <w:bCs/>
          <w:sz w:val="28"/>
          <w:szCs w:val="28"/>
          <w:shd w:val="clear" w:color="auto" w:fill="FFFF00"/>
          <w:rtl/>
          <w:lang w:bidi="ar-IQ"/>
        </w:rPr>
        <w:t xml:space="preserve"> </w:t>
      </w:r>
      <w:r w:rsidR="00D3715F">
        <w:rPr>
          <w:rFonts w:hint="cs"/>
          <w:b/>
          <w:bCs/>
          <w:sz w:val="28"/>
          <w:szCs w:val="28"/>
          <w:rtl/>
        </w:rPr>
        <w:t xml:space="preserve"> </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1C678C">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D3715F">
        <w:rPr>
          <w:i/>
          <w:spacing w:val="-2"/>
          <w:sz w:val="28"/>
          <w:szCs w:val="28"/>
          <w:highlight w:val="yellow"/>
        </w:rPr>
        <w:t>26</w:t>
      </w:r>
      <w:r w:rsidRPr="001331E8">
        <w:rPr>
          <w:rFonts w:hint="cs"/>
          <w:i/>
          <w:spacing w:val="-2"/>
          <w:sz w:val="28"/>
          <w:szCs w:val="28"/>
          <w:highlight w:val="yellow"/>
          <w:rtl/>
        </w:rPr>
        <w:t>/</w:t>
      </w:r>
      <w:r w:rsidR="00345F7B">
        <w:rPr>
          <w:i/>
          <w:spacing w:val="-2"/>
          <w:sz w:val="28"/>
          <w:szCs w:val="28"/>
          <w:highlight w:val="yellow"/>
        </w:rPr>
        <w:t>4</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1C678C">
        <w:rPr>
          <w:i/>
          <w:spacing w:val="-2"/>
          <w:sz w:val="28"/>
          <w:szCs w:val="28"/>
          <w:highlight w:val="yellow"/>
        </w:rPr>
        <w:t>27</w:t>
      </w:r>
      <w:r w:rsidRPr="00B074A6">
        <w:rPr>
          <w:rFonts w:hint="cs"/>
          <w:i/>
          <w:spacing w:val="-2"/>
          <w:sz w:val="28"/>
          <w:szCs w:val="28"/>
          <w:highlight w:val="yellow"/>
          <w:shd w:val="pct40" w:color="auto" w:fill="auto"/>
          <w:rtl/>
        </w:rPr>
        <w:t>/</w:t>
      </w:r>
      <w:r w:rsidR="00345F7B">
        <w:rPr>
          <w:i/>
          <w:spacing w:val="-2"/>
          <w:sz w:val="28"/>
          <w:szCs w:val="28"/>
          <w:highlight w:val="yellow"/>
          <w:shd w:val="pct40" w:color="auto" w:fill="auto"/>
        </w:rPr>
        <w:t>4</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D3715F">
        <w:rPr>
          <w:i/>
          <w:spacing w:val="-2"/>
          <w:sz w:val="28"/>
          <w:szCs w:val="28"/>
          <w:highlight w:val="yellow"/>
          <w:lang w:val="en-US"/>
        </w:rPr>
        <w:t xml:space="preserve"> 20960.68</w:t>
      </w:r>
      <w:r w:rsidRPr="00B074A6">
        <w:rPr>
          <w:i/>
          <w:spacing w:val="-2"/>
          <w:sz w:val="28"/>
          <w:szCs w:val="28"/>
          <w:highlight w:val="yellow"/>
          <w:shd w:val="clear" w:color="auto" w:fill="FFFF00"/>
          <w:lang w:val="en-US"/>
        </w:rPr>
        <w:t>))</w:t>
      </w:r>
      <w:r w:rsidR="00D3715F">
        <w:rPr>
          <w:rFonts w:hint="cs"/>
          <w:i/>
          <w:spacing w:val="-2"/>
          <w:sz w:val="28"/>
          <w:szCs w:val="28"/>
          <w:shd w:val="clear" w:color="auto" w:fill="FFFF00"/>
          <w:rtl/>
          <w:lang w:val="en-US" w:bidi="ar-IQ"/>
        </w:rPr>
        <w:t xml:space="preserve"> عشرون الف وتسعمائة وستون </w:t>
      </w:r>
      <w:r w:rsidR="00345F7B">
        <w:rPr>
          <w:rFonts w:hint="cs"/>
          <w:i/>
          <w:spacing w:val="-2"/>
          <w:sz w:val="28"/>
          <w:szCs w:val="28"/>
          <w:shd w:val="clear" w:color="auto" w:fill="FFFF00"/>
          <w:rtl/>
          <w:lang w:val="en-US" w:bidi="ar-IQ"/>
        </w:rPr>
        <w:t xml:space="preserve">دولار </w:t>
      </w:r>
      <w:r w:rsidR="00D3715F">
        <w:rPr>
          <w:rFonts w:hint="cs"/>
          <w:i/>
          <w:spacing w:val="-2"/>
          <w:sz w:val="28"/>
          <w:szCs w:val="28"/>
          <w:shd w:val="clear" w:color="auto" w:fill="FFFF00"/>
          <w:rtl/>
          <w:lang w:val="en-US" w:bidi="ar-IQ"/>
        </w:rPr>
        <w:t xml:space="preserve">وثمان وستون </w:t>
      </w:r>
      <w:r w:rsidRPr="00B074A6">
        <w:rPr>
          <w:rFonts w:hint="cs"/>
          <w:i/>
          <w:spacing w:val="-2"/>
          <w:sz w:val="28"/>
          <w:szCs w:val="28"/>
          <w:shd w:val="clear" w:color="auto" w:fill="FFFF00"/>
          <w:rtl/>
          <w:lang w:val="en-US" w:bidi="ar-IQ"/>
        </w:rPr>
        <w:t>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Pr="00253133">
        <w:rPr>
          <w:b/>
          <w:bCs/>
        </w:rPr>
        <w:t>[</w:t>
      </w:r>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7811EE"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7811EE"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7811EE"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7811EE"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7811EE"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7811EE"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7811EE"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7811EE"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7811EE"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7811EE"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7811EE"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811EE"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811EE"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811EE"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811EE"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7811EE"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7811EE"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7811EE"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7811EE"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7811EE"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7811EE"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7811EE"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7811EE"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7811EE"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7811EE"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7811EE"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7811EE"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7811EE"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7811EE"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7811EE"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7811EE"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7811EE"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7811EE"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7811EE"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7811EE"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7811EE"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7811EE"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7811EE"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7811EE"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7811EE"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7811EE"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7811EE"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7811EE"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7811EE"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 و</w:t>
            </w:r>
            <w:bookmarkEnd w:id="34"/>
            <w:r w:rsidRPr="009E7912">
              <w:rPr>
                <w:rFonts w:hint="eastAsia"/>
                <w:rtl/>
              </w:rPr>
              <w:t>توضيحوثائقال</w:t>
            </w:r>
            <w:bookmarkEnd w:id="35"/>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5 .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rPr>
                <w:lang w:bidi="ar-IQ"/>
              </w:rPr>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D3715F">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345F7B" w:rsidRPr="00345F7B">
              <w:rPr>
                <w:rFonts w:hint="cs"/>
                <w:i/>
                <w:iCs/>
                <w:szCs w:val="24"/>
                <w:shd w:val="clear" w:color="auto" w:fill="FFFF00"/>
                <w:rtl/>
                <w:lang w:bidi="ar-LB"/>
              </w:rPr>
              <w:t>مواد</w:t>
            </w:r>
            <w:r w:rsidR="00345F7B" w:rsidRPr="00345F7B">
              <w:rPr>
                <w:rFonts w:hint="cs"/>
                <w:i/>
                <w:iCs/>
                <w:szCs w:val="24"/>
                <w:shd w:val="clear" w:color="auto" w:fill="FFFF00"/>
                <w:rtl/>
                <w:lang w:bidi="ar-IQ"/>
              </w:rPr>
              <w:t xml:space="preserve"> </w:t>
            </w:r>
            <w:r w:rsidR="00D3715F">
              <w:rPr>
                <w:i/>
                <w:iCs/>
                <w:szCs w:val="24"/>
                <w:shd w:val="clear" w:color="auto" w:fill="FFFF00"/>
                <w:lang w:bidi="ar-IQ"/>
              </w:rPr>
              <w:t xml:space="preserve"> </w:t>
            </w:r>
            <w:r w:rsidR="00D3715F">
              <w:rPr>
                <w:rFonts w:hint="cs"/>
                <w:i/>
                <w:iCs/>
                <w:szCs w:val="24"/>
                <w:shd w:val="clear" w:color="auto" w:fill="FFFF00"/>
                <w:rtl/>
                <w:lang w:bidi="ar-IQ"/>
              </w:rPr>
              <w:t xml:space="preserve">نسيج مرضي </w:t>
            </w:r>
            <w:r w:rsidRPr="00E80F32">
              <w:rPr>
                <w:szCs w:val="24"/>
                <w:shd w:val="clear" w:color="auto" w:fill="FFFF00"/>
                <w:rtl/>
              </w:rPr>
              <w:t>]</w:t>
            </w:r>
          </w:p>
          <w:p w:rsidR="00184F75" w:rsidRPr="009E7912" w:rsidRDefault="00184F75" w:rsidP="00D3715F">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D3715F">
              <w:rPr>
                <w:szCs w:val="24"/>
                <w:shd w:val="clear" w:color="auto" w:fill="FFFF00"/>
              </w:rPr>
              <w:t>15</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D3715F">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D3715F">
              <w:rPr>
                <w:rFonts w:cs="Arial" w:hint="cs"/>
                <w:bCs/>
                <w:szCs w:val="24"/>
                <w:shd w:val="clear" w:color="auto" w:fill="FFFF00"/>
                <w:rtl/>
                <w:lang w:bidi="ar-IQ"/>
              </w:rPr>
              <w:t>19</w:t>
            </w:r>
            <w:r w:rsidRPr="00FE26C4">
              <w:rPr>
                <w:rFonts w:cs="Arial"/>
                <w:bCs/>
                <w:szCs w:val="24"/>
                <w:shd w:val="clear" w:color="auto" w:fill="FFFF00"/>
                <w:rtl/>
                <w:lang w:bidi="ar-IQ"/>
              </w:rPr>
              <w:t xml:space="preserve">/ </w:t>
            </w:r>
            <w:r w:rsidR="00345F7B">
              <w:rPr>
                <w:rFonts w:cs="Arial" w:hint="cs"/>
                <w:bCs/>
                <w:szCs w:val="24"/>
                <w:shd w:val="clear" w:color="auto" w:fill="FFFF00"/>
                <w:rtl/>
                <w:lang w:bidi="ar-IQ"/>
              </w:rPr>
              <w:t>4</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D3715F">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D3715F">
              <w:rPr>
                <w:rFonts w:ascii="Times New Roman" w:eastAsia="Malgun Gothic" w:hAnsi="Times New Roman" w:cs="Times New Roman" w:hint="cs"/>
                <w:b/>
                <w:bCs/>
                <w:szCs w:val="28"/>
                <w:shd w:val="clear" w:color="auto" w:fill="FFFF00"/>
                <w:rtl/>
                <w:lang w:val="en-GB" w:eastAsia="en-GB" w:bidi="ar-IQ"/>
              </w:rPr>
              <w:t>26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rsidR="00184F75" w:rsidRPr="009E7912" w:rsidRDefault="00184F75" w:rsidP="00D3715F">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D3715F">
              <w:rPr>
                <w:rFonts w:ascii="Times New Roman" w:eastAsia="Malgun Gothic" w:hAnsi="Times New Roman" w:cs="Times New Roman" w:hint="cs"/>
                <w:b/>
                <w:bCs/>
                <w:szCs w:val="28"/>
                <w:shd w:val="clear" w:color="auto" w:fill="FFFF00"/>
                <w:rtl/>
                <w:lang w:val="en-GB" w:eastAsia="en-GB"/>
              </w:rPr>
              <w:t>24</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15701F">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D3715F">
              <w:rPr>
                <w:rFonts w:ascii="Times New Roman" w:eastAsia="Malgun Gothic" w:hAnsi="Times New Roman" w:cs="Times New Roman" w:hint="cs"/>
                <w:b/>
                <w:bCs/>
                <w:color w:val="000000" w:themeColor="text1"/>
                <w:sz w:val="20"/>
                <w:szCs w:val="24"/>
                <w:shd w:val="clear" w:color="auto" w:fill="FFFF00"/>
                <w:rtl/>
                <w:lang w:val="en-GB" w:eastAsia="en-GB"/>
              </w:rPr>
              <w:t>27248884.000</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D3715F">
              <w:rPr>
                <w:rFonts w:ascii="Times New Roman" w:eastAsia="Malgun Gothic" w:hAnsi="Times New Roman" w:cs="Times New Roman" w:hint="cs"/>
                <w:b/>
                <w:bCs/>
                <w:color w:val="FF0000"/>
                <w:sz w:val="20"/>
                <w:szCs w:val="24"/>
                <w:shd w:val="clear" w:color="auto" w:fill="FFFF00"/>
                <w:rtl/>
                <w:lang w:val="en-GB" w:eastAsia="en-GB"/>
              </w:rPr>
              <w:t xml:space="preserve"> سبعة وعشرون مليون ومئتان وثمانية وأربعون الف وثمانمائة و</w:t>
            </w:r>
            <w:r w:rsidR="0015701F">
              <w:rPr>
                <w:rFonts w:ascii="Times New Roman" w:eastAsia="Malgun Gothic" w:hAnsi="Times New Roman" w:cs="Times New Roman" w:hint="cs"/>
                <w:b/>
                <w:bCs/>
                <w:color w:val="FF0000"/>
                <w:sz w:val="20"/>
                <w:szCs w:val="24"/>
                <w:shd w:val="clear" w:color="auto" w:fill="FFFF00"/>
                <w:rtl/>
                <w:lang w:val="en-GB" w:eastAsia="en-GB"/>
              </w:rPr>
              <w:t>أربعة وثمانون</w:t>
            </w:r>
            <w:r w:rsidR="00D3715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w:t>
            </w:r>
            <w:r w:rsidR="00D3715F">
              <w:rPr>
                <w:rFonts w:ascii="Times New Roman" w:eastAsia="Malgun Gothic" w:hAnsi="Times New Roman" w:cs="Times New Roman" w:hint="cs"/>
                <w:b/>
                <w:bCs/>
                <w:color w:val="FF0000"/>
                <w:sz w:val="20"/>
                <w:szCs w:val="24"/>
                <w:shd w:val="clear" w:color="auto" w:fill="FFFF00"/>
                <w:rtl/>
                <w:lang w:val="en-GB" w:eastAsia="en-GB"/>
              </w:rPr>
              <w:t xml:space="preserve">ينار </w:t>
            </w:r>
            <w:r w:rsidRPr="00A8618A">
              <w:rPr>
                <w:rFonts w:ascii="Times New Roman" w:eastAsia="Malgun Gothic" w:hAnsi="Times New Roman" w:cs="Times New Roman" w:hint="cs"/>
                <w:b/>
                <w:bCs/>
                <w:color w:val="FF0000"/>
                <w:sz w:val="20"/>
                <w:szCs w:val="24"/>
                <w:shd w:val="clear" w:color="auto" w:fill="FFFF00"/>
                <w:rtl/>
                <w:lang w:val="en-GB" w:eastAsia="en-GB"/>
              </w:rPr>
              <w:t>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23775E">
              <w:rPr>
                <w:rFonts w:ascii="Simplified Arabic" w:hAnsi="Simplified Arabic" w:cs="Simplified Arabic" w:hint="cs"/>
                <w:i/>
                <w:iCs/>
                <w:sz w:val="28"/>
                <w:szCs w:val="28"/>
                <w:shd w:val="clear" w:color="auto" w:fill="FFFF00"/>
                <w:rtl/>
                <w:lang w:bidi="ar-LB"/>
              </w:rPr>
              <w:t>مواد</w:t>
            </w:r>
            <w:r w:rsidR="0023775E">
              <w:rPr>
                <w:rFonts w:ascii="Simplified Arabic" w:hAnsi="Simplified Arabic" w:cs="Simplified Arabic" w:hint="cs"/>
                <w:i/>
                <w:iCs/>
                <w:sz w:val="28"/>
                <w:szCs w:val="28"/>
                <w:shd w:val="clear" w:color="auto" w:fill="FFFF00"/>
                <w:rtl/>
                <w:lang w:bidi="ar-IQ"/>
              </w:rPr>
              <w:t xml:space="preserve"> </w:t>
            </w:r>
            <w:r w:rsidR="006B71C9">
              <w:rPr>
                <w:rFonts w:ascii="Simplified Arabic" w:hAnsi="Simplified Arabic" w:cs="Simplified Arabic" w:hint="cs"/>
                <w:i/>
                <w:iCs/>
                <w:sz w:val="28"/>
                <w:szCs w:val="28"/>
                <w:shd w:val="clear" w:color="auto" w:fill="FFFF00"/>
                <w:rtl/>
                <w:lang w:bidi="ar-IQ"/>
              </w:rPr>
              <w:t xml:space="preserve">نسيج مرضي </w:t>
            </w:r>
          </w:p>
          <w:p w:rsidR="00FB322C" w:rsidRDefault="00184F75" w:rsidP="006B71C9">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6B71C9">
              <w:rPr>
                <w:b/>
                <w:bCs/>
                <w:szCs w:val="24"/>
                <w:shd w:val="clear" w:color="auto" w:fill="FFFF00"/>
              </w:rPr>
              <w:t xml:space="preserve">15 </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6B71C9">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6B71C9">
              <w:rPr>
                <w:rFonts w:ascii="Times New Roman" w:eastAsia="Malgun Gothic" w:hAnsi="Times New Roman" w:cs="Times New Roman" w:hint="cs"/>
                <w:b/>
                <w:bCs/>
                <w:sz w:val="20"/>
                <w:szCs w:val="24"/>
                <w:rtl/>
                <w:lang w:val="en-GB" w:eastAsia="en-GB"/>
              </w:rPr>
              <w:t xml:space="preserve"> </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6B71C9">
              <w:rPr>
                <w:rFonts w:ascii="Times New Roman" w:eastAsia="Malgun Gothic" w:hAnsi="Times New Roman" w:cs="Times New Roman" w:hint="cs"/>
                <w:b/>
                <w:bCs/>
                <w:sz w:val="20"/>
                <w:szCs w:val="24"/>
                <w:highlight w:val="yellow"/>
                <w:shd w:val="pct40" w:color="auto" w:fill="auto"/>
                <w:rtl/>
                <w:lang w:val="en-GB" w:eastAsia="en-GB" w:bidi="ar-IQ"/>
              </w:rPr>
              <w:t>19</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23775E">
              <w:rPr>
                <w:rFonts w:ascii="Times New Roman" w:eastAsia="Malgun Gothic" w:hAnsi="Times New Roman" w:cs="Times New Roman" w:hint="cs"/>
                <w:b/>
                <w:bCs/>
                <w:sz w:val="20"/>
                <w:szCs w:val="24"/>
                <w:highlight w:val="yellow"/>
                <w:shd w:val="pct40" w:color="auto" w:fill="auto"/>
                <w:rtl/>
                <w:lang w:val="en-GB" w:eastAsia="en-GB"/>
              </w:rPr>
              <w:t>4</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6B71C9">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6B71C9">
              <w:rPr>
                <w:rFonts w:hint="cs"/>
                <w:szCs w:val="24"/>
                <w:rtl/>
              </w:rPr>
              <w:t>27</w:t>
            </w:r>
            <w:r w:rsidR="000B59C8" w:rsidRPr="000B59C8">
              <w:rPr>
                <w:rFonts w:ascii="Times New Roman" w:eastAsia="Malgun Gothic" w:hAnsi="Times New Roman" w:cs="Times New Roman" w:hint="cs"/>
                <w:b/>
                <w:bCs/>
                <w:sz w:val="20"/>
                <w:szCs w:val="24"/>
                <w:highlight w:val="yellow"/>
                <w:rtl/>
                <w:lang w:val="en-GB" w:eastAsia="en-GB"/>
              </w:rPr>
              <w:t xml:space="preserve">/ </w:t>
            </w:r>
            <w:r w:rsidR="0023775E">
              <w:rPr>
                <w:rFonts w:ascii="Times New Roman" w:eastAsia="Malgun Gothic" w:hAnsi="Times New Roman" w:cs="Times New Roman" w:hint="cs"/>
                <w:b/>
                <w:bCs/>
                <w:sz w:val="20"/>
                <w:szCs w:val="24"/>
                <w:highlight w:val="yellow"/>
                <w:rtl/>
                <w:lang w:val="en-GB" w:eastAsia="en-GB"/>
              </w:rPr>
              <w:t>4</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 xml:space="preserve">برية المحلية  سعرالمستلزمات والاجهزة </w:t>
            </w:r>
            <w:r>
              <w:rPr>
                <w:b/>
                <w:bCs/>
                <w:iCs/>
                <w:szCs w:val="24"/>
                <w:rtl/>
              </w:rPr>
              <w:lastRenderedPageBreak/>
              <w:t>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IQ"/>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7811EE"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tbl>
      <w:tblPr>
        <w:tblpPr w:leftFromText="180" w:rightFromText="180" w:vertAnchor="text" w:horzAnchor="page" w:tblpX="1171" w:tblpY="673"/>
        <w:tblW w:w="9532" w:type="dxa"/>
        <w:tblLook w:val="04A0"/>
      </w:tblPr>
      <w:tblGrid>
        <w:gridCol w:w="777"/>
        <w:gridCol w:w="1178"/>
        <w:gridCol w:w="3499"/>
        <w:gridCol w:w="1560"/>
        <w:gridCol w:w="1242"/>
        <w:gridCol w:w="1276"/>
      </w:tblGrid>
      <w:tr w:rsidR="006B71C9" w:rsidRPr="00E32A84" w:rsidTr="006B71C9">
        <w:trPr>
          <w:trHeight w:val="756"/>
        </w:trPr>
        <w:tc>
          <w:tcPr>
            <w:tcW w:w="777" w:type="dxa"/>
            <w:tcBorders>
              <w:top w:val="single" w:sz="4" w:space="0" w:color="auto"/>
              <w:left w:val="single" w:sz="4" w:space="0" w:color="auto"/>
              <w:bottom w:val="single" w:sz="4" w:space="0" w:color="auto"/>
              <w:right w:val="single" w:sz="4" w:space="0" w:color="auto"/>
            </w:tcBorders>
            <w:shd w:val="clear" w:color="000000" w:fill="DDD9C3"/>
            <w:vAlign w:val="center"/>
          </w:tcPr>
          <w:p w:rsidR="006B71C9" w:rsidRPr="00E32A84" w:rsidRDefault="006B71C9" w:rsidP="006B71C9">
            <w:pPr>
              <w:bidi w:val="0"/>
              <w:spacing w:after="0" w:line="240" w:lineRule="auto"/>
              <w:ind w:left="34"/>
              <w:jc w:val="center"/>
              <w:rPr>
                <w:rFonts w:asciiTheme="majorBidi" w:hAnsiTheme="majorBidi" w:cstheme="majorBidi"/>
                <w:sz w:val="20"/>
                <w:szCs w:val="20"/>
              </w:rPr>
            </w:pPr>
            <w:r w:rsidRPr="00E32A84">
              <w:rPr>
                <w:rFonts w:asciiTheme="majorBidi" w:hAnsiTheme="majorBidi" w:cstheme="majorBidi"/>
                <w:sz w:val="20"/>
                <w:szCs w:val="20"/>
              </w:rPr>
              <w:t>No.</w:t>
            </w: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734204" w:rsidRDefault="006B71C9" w:rsidP="006B71C9">
            <w:pPr>
              <w:bidi w:val="0"/>
              <w:spacing w:after="0" w:line="240" w:lineRule="auto"/>
              <w:rPr>
                <w:rFonts w:asciiTheme="majorBidi" w:hAnsiTheme="majorBidi" w:cstheme="majorBidi"/>
                <w:sz w:val="18"/>
                <w:szCs w:val="18"/>
                <w:rtl/>
                <w:lang w:bidi="ar-IQ"/>
              </w:rPr>
            </w:pPr>
            <w:r>
              <w:rPr>
                <w:rFonts w:asciiTheme="majorBidi" w:hAnsiTheme="majorBidi" w:cstheme="majorBidi" w:hint="cs"/>
                <w:sz w:val="18"/>
                <w:szCs w:val="18"/>
                <w:rtl/>
                <w:lang w:bidi="ar-IQ"/>
              </w:rPr>
              <w:t xml:space="preserve">الرمز الوطني </w:t>
            </w:r>
          </w:p>
          <w:p w:rsidR="006B71C9" w:rsidRPr="00734204" w:rsidRDefault="006B71C9" w:rsidP="006B71C9">
            <w:pPr>
              <w:bidi w:val="0"/>
              <w:spacing w:after="0" w:line="240" w:lineRule="auto"/>
              <w:rPr>
                <w:rFonts w:asciiTheme="majorBidi" w:hAnsiTheme="majorBidi" w:cstheme="majorBidi"/>
                <w:sz w:val="18"/>
                <w:szCs w:val="18"/>
              </w:rPr>
            </w:pPr>
          </w:p>
        </w:tc>
        <w:tc>
          <w:tcPr>
            <w:tcW w:w="3499"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jc w:val="center"/>
              <w:rPr>
                <w:rFonts w:asciiTheme="majorBidi" w:hAnsiTheme="majorBidi" w:cstheme="majorBidi"/>
                <w:sz w:val="20"/>
                <w:szCs w:val="20"/>
              </w:rPr>
            </w:pPr>
            <w:r w:rsidRPr="006B71C9">
              <w:rPr>
                <w:rFonts w:asciiTheme="majorBidi" w:hAnsiTheme="majorBidi" w:cstheme="majorBidi"/>
                <w:sz w:val="20"/>
                <w:szCs w:val="20"/>
              </w:rPr>
              <w:t>Item</w:t>
            </w:r>
          </w:p>
        </w:tc>
        <w:tc>
          <w:tcPr>
            <w:tcW w:w="1560"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rFonts w:asciiTheme="majorBidi" w:hAnsiTheme="majorBidi" w:cstheme="majorBidi"/>
                <w:sz w:val="20"/>
                <w:szCs w:val="20"/>
              </w:rPr>
            </w:pPr>
            <w:r w:rsidRPr="00E32A84">
              <w:rPr>
                <w:rFonts w:asciiTheme="majorBidi" w:hAnsiTheme="majorBidi" w:cstheme="majorBidi"/>
                <w:sz w:val="20"/>
                <w:szCs w:val="20"/>
                <w:rtl/>
              </w:rPr>
              <w:t>العبوة/ وحدة القياس</w:t>
            </w:r>
          </w:p>
        </w:tc>
        <w:tc>
          <w:tcPr>
            <w:tcW w:w="1242"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spacing w:after="0" w:line="240" w:lineRule="auto"/>
              <w:jc w:val="center"/>
              <w:rPr>
                <w:rFonts w:asciiTheme="majorBidi" w:hAnsiTheme="majorBidi" w:cstheme="majorBidi"/>
                <w:sz w:val="20"/>
                <w:szCs w:val="20"/>
              </w:rPr>
            </w:pPr>
            <w:r w:rsidRPr="00E32A84">
              <w:rPr>
                <w:rFonts w:asciiTheme="majorBidi" w:hAnsiTheme="majorBidi" w:cstheme="majorBidi"/>
                <w:sz w:val="20"/>
                <w:szCs w:val="20"/>
                <w:rtl/>
              </w:rPr>
              <w:t>مجموع احتياج أولوية عام 2024</w:t>
            </w:r>
          </w:p>
        </w:tc>
        <w:tc>
          <w:tcPr>
            <w:tcW w:w="1276" w:type="dxa"/>
            <w:tcBorders>
              <w:top w:val="single" w:sz="4" w:space="0" w:color="auto"/>
              <w:left w:val="single" w:sz="4" w:space="0" w:color="auto"/>
              <w:bottom w:val="single" w:sz="4" w:space="0" w:color="auto"/>
              <w:right w:val="single" w:sz="4" w:space="0" w:color="auto"/>
            </w:tcBorders>
            <w:shd w:val="clear" w:color="000000" w:fill="DDD9C3"/>
            <w:vAlign w:val="center"/>
          </w:tcPr>
          <w:p w:rsidR="006B71C9" w:rsidRPr="00E32A84" w:rsidRDefault="006B71C9" w:rsidP="006B71C9">
            <w:pPr>
              <w:spacing w:after="0" w:line="240" w:lineRule="auto"/>
              <w:jc w:val="center"/>
              <w:rPr>
                <w:rFonts w:asciiTheme="majorBidi" w:hAnsiTheme="majorBidi" w:cstheme="majorBidi"/>
                <w:sz w:val="20"/>
                <w:szCs w:val="20"/>
                <w:rtl/>
              </w:rPr>
            </w:pPr>
            <w:r w:rsidRPr="00E32A84">
              <w:rPr>
                <w:rFonts w:asciiTheme="majorBidi" w:hAnsiTheme="majorBidi" w:cstheme="majorBidi"/>
                <w:sz w:val="20"/>
                <w:szCs w:val="20"/>
                <w:rtl/>
              </w:rPr>
              <w:t>الكلفة التخمينية</w:t>
            </w:r>
            <w:r w:rsidRPr="00E32A84">
              <w:rPr>
                <w:rFonts w:asciiTheme="majorBidi" w:hAnsiTheme="majorBidi" w:cstheme="majorBidi" w:hint="cs"/>
                <w:sz w:val="20"/>
                <w:szCs w:val="20"/>
                <w:rtl/>
              </w:rPr>
              <w:t xml:space="preserve"> </w:t>
            </w:r>
            <w:r w:rsidRPr="00E32A84">
              <w:rPr>
                <w:rFonts w:asciiTheme="majorBidi" w:hAnsiTheme="majorBidi" w:cstheme="majorBidi"/>
                <w:sz w:val="20"/>
                <w:szCs w:val="20"/>
                <w:rtl/>
              </w:rPr>
              <w:t>بـ الدولار</w:t>
            </w:r>
          </w:p>
        </w:tc>
      </w:tr>
      <w:tr w:rsidR="006B71C9" w:rsidRPr="00E32A84" w:rsidTr="006B71C9">
        <w:trPr>
          <w:trHeight w:val="495"/>
        </w:trPr>
        <w:tc>
          <w:tcPr>
            <w:tcW w:w="777" w:type="dxa"/>
            <w:tcBorders>
              <w:top w:val="single" w:sz="4" w:space="0" w:color="auto"/>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45-000-001</w:t>
            </w:r>
          </w:p>
        </w:tc>
        <w:tc>
          <w:tcPr>
            <w:tcW w:w="3499" w:type="dxa"/>
            <w:tcBorders>
              <w:top w:val="single" w:sz="4" w:space="0" w:color="auto"/>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Estrogen Receptor, Clone 1D5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single" w:sz="4" w:space="0" w:color="auto"/>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88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850</w:t>
            </w:r>
          </w:p>
        </w:tc>
      </w:tr>
      <w:tr w:rsidR="006B71C9" w:rsidRPr="00E32A84" w:rsidTr="006B71C9">
        <w:trPr>
          <w:trHeight w:val="566"/>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45-000-002</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Progesterone Receptor, Clone PgR 636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E32A84">
              <w:rPr>
                <w:sz w:val="20"/>
                <w:szCs w:val="20"/>
              </w:rPr>
              <w:t>(1ml vial)</w:t>
            </w:r>
          </w:p>
          <w:p w:rsidR="006B71C9" w:rsidRPr="00E32A84" w:rsidRDefault="006B71C9" w:rsidP="006B71C9">
            <w:pPr>
              <w:bidi w:val="0"/>
              <w:spacing w:after="0" w:line="240" w:lineRule="auto"/>
              <w:jc w:val="center"/>
              <w:rPr>
                <w:sz w:val="20"/>
                <w:szCs w:val="20"/>
              </w:rPr>
            </w:pPr>
            <w:r w:rsidRPr="00E32A8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86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850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Muscle Actin, Clone HHF35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45-000-004</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CD68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45-000-005</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Polyclonal Goat Anti-Human Alpha-1-Fetoprotein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29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45-000-006</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Carcinoembryonic Antigen, Clone II-7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850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45-000-007</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Rb a Hu Calcitonin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29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430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45-000-008</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EGFR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38</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480</w:t>
            </w:r>
          </w:p>
        </w:tc>
      </w:tr>
      <w:tr w:rsidR="006B71C9" w:rsidRPr="00E32A84" w:rsidTr="006B71C9">
        <w:trPr>
          <w:trHeight w:val="64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45-000-009</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Cytokeratin 8, Low Molecular Weight, Clone 35ÃŸH11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35</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445</w:t>
            </w:r>
          </w:p>
        </w:tc>
      </w:tr>
      <w:tr w:rsidR="006B71C9" w:rsidRPr="00E32A84" w:rsidTr="006B71C9">
        <w:trPr>
          <w:trHeight w:val="60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45-000-010</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Cytokeratin, High Molecular Weight, Clone 34ÃŸE12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45-000-011</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Desmin, Clone D33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40</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45-000-012</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Epithelial Membrane Antigen, Clone E29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54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220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Rb a Hu Von Willebrand Factor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19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45-000-015</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TTF-1 (Thyroid transcription factor 1)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48</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45-000-016</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Mo a Hu Glial Fibrillary Acidic Protein, Clone 6F2</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29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295</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45-000-017</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p53 Protein, Clone DO-7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45-000-018</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MO aHu Melanosome, Clone hmb-45</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490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45-000-019</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Melan-A, Clone A103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430</w:t>
            </w:r>
          </w:p>
        </w:tc>
      </w:tr>
      <w:tr w:rsidR="006B71C9" w:rsidRPr="00E32A84" w:rsidTr="006B71C9">
        <w:trPr>
          <w:trHeight w:val="63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45-000-020</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Mo a Hu CD45, Leucocyte Common Antigen, Clones 2B11 + PD7/26</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53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45-000-021</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Rb a Hu c-erbB-2 Oncoprotein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56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1000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45-000-022</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Neuron-Specific Enolase, Clone BBS/NC/VI-H14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Prostatic Acid Phosphatase, Clone PASE/4LJ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45-000-024</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Prostate-Specific Antigen, Clone ER-PR8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45-000-025</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Rb a Hu Thyroglobulin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38</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45-000-026</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Rb a S100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45-000-027</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Anti-Vimentin, Clone V9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45-000-028</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Ki-67 Antigen, Clone MIB-1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77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543</w:t>
            </w:r>
          </w:p>
        </w:tc>
      </w:tr>
      <w:tr w:rsidR="006B71C9" w:rsidRPr="00E32A84" w:rsidTr="006B71C9">
        <w:trPr>
          <w:trHeight w:val="495"/>
        </w:trPr>
        <w:tc>
          <w:tcPr>
            <w:tcW w:w="777" w:type="dxa"/>
            <w:tcBorders>
              <w:top w:val="single" w:sz="4" w:space="0" w:color="auto"/>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45-000-031</w:t>
            </w:r>
          </w:p>
        </w:tc>
        <w:tc>
          <w:tcPr>
            <w:tcW w:w="349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Mo a Hu CD74</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24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600</w:t>
            </w:r>
          </w:p>
        </w:tc>
      </w:tr>
      <w:tr w:rsidR="006B71C9" w:rsidRPr="00E32A84" w:rsidTr="006B71C9">
        <w:trPr>
          <w:trHeight w:val="495"/>
        </w:trPr>
        <w:tc>
          <w:tcPr>
            <w:tcW w:w="777" w:type="dxa"/>
            <w:tcBorders>
              <w:top w:val="single" w:sz="4" w:space="0" w:color="auto"/>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45-000-032</w:t>
            </w:r>
          </w:p>
        </w:tc>
        <w:tc>
          <w:tcPr>
            <w:tcW w:w="3499" w:type="dxa"/>
            <w:tcBorders>
              <w:top w:val="single" w:sz="4" w:space="0" w:color="auto"/>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CD1a, 010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single" w:sz="4" w:space="0" w:color="auto"/>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603</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CA 125, Clone M11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31</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45-000-034</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CD8, Clone C8/144B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35</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603</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45-000-035</w:t>
            </w:r>
          </w:p>
        </w:tc>
        <w:tc>
          <w:tcPr>
            <w:tcW w:w="3499" w:type="dxa"/>
            <w:tcBorders>
              <w:top w:val="nil"/>
              <w:left w:val="nil"/>
              <w:bottom w:val="single" w:sz="4" w:space="0" w:color="auto"/>
              <w:right w:val="nil"/>
            </w:tcBorders>
            <w:shd w:val="clear" w:color="000000" w:fill="FFFFFF"/>
            <w:vAlign w:val="center"/>
            <w:hideMark/>
          </w:tcPr>
          <w:p w:rsidR="006B71C9" w:rsidRPr="00E32A84" w:rsidRDefault="006B71C9" w:rsidP="006B71C9">
            <w:pPr>
              <w:bidi w:val="0"/>
              <w:spacing w:after="0" w:line="240" w:lineRule="auto"/>
              <w:rPr>
                <w:sz w:val="20"/>
                <w:szCs w:val="20"/>
              </w:rPr>
            </w:pPr>
            <w:r w:rsidRPr="00E32A84">
              <w:rPr>
                <w:sz w:val="20"/>
                <w:szCs w:val="20"/>
              </w:rPr>
              <w:t>Envision system complete  kit (500 test)</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rPr>
                <w:sz w:val="20"/>
                <w:szCs w:val="20"/>
              </w:rPr>
            </w:pPr>
            <w:r w:rsidRPr="00E32A84">
              <w:rPr>
                <w:sz w:val="20"/>
                <w:szCs w:val="20"/>
              </w:rPr>
              <w:t>kit</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109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2080</w:t>
            </w:r>
          </w:p>
        </w:tc>
      </w:tr>
      <w:tr w:rsidR="006B71C9" w:rsidRPr="00E32A84" w:rsidTr="006B71C9">
        <w:trPr>
          <w:trHeight w:val="57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45-000-036</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Antibody Diluent with Background-Reducing Components l</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50 ml</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236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31</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45-000-037</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Hematoxylin, Mayer's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500 ml</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118</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45-000-038</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Faramount, Aqueous Mounting Medium, Ready-to-Use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(15 ml)</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469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36</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45-000-039</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Pap Pen, for Immunocytochemistry                              </w:t>
            </w:r>
          </w:p>
        </w:tc>
        <w:tc>
          <w:tcPr>
            <w:tcW w:w="1560" w:type="dxa"/>
            <w:tcBorders>
              <w:top w:val="nil"/>
              <w:left w:val="single" w:sz="4" w:space="0" w:color="auto"/>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1 unit</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142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100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45-000-040</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Silanized Slides                                                         </w:t>
            </w:r>
          </w:p>
        </w:tc>
        <w:tc>
          <w:tcPr>
            <w:tcW w:w="1560" w:type="dxa"/>
            <w:tcBorders>
              <w:top w:val="nil"/>
              <w:left w:val="single" w:sz="4" w:space="0" w:color="auto"/>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100 slides</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862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67</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45-000-042</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CD117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814</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45-000-043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CD99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362</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45-000-045</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CD79Î±, Clone JCB117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28</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45-000-046</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BCL2 Oncoprotein, Clone 124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387</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45-000-047</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CD30, Clone Ber-H2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55</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45-000-048</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CD15, Clone C3D-1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54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226</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45-000-049</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CD20cy, Clone L26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62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45-000-050</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CD34 Class II, Clone QBEnd 10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295</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45-000-051</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CD43, Clone DF-T1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35</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370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45-000-052</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Rb a Hu CD3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54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CD5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490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45-000-054</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CD10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47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45-000-055</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CD11c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23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360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45-000-056</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Mo a Hu  CD23                                                           </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320</w:t>
            </w:r>
          </w:p>
        </w:tc>
      </w:tr>
      <w:tr w:rsidR="006B71C9" w:rsidRPr="00E32A84" w:rsidTr="006B71C9">
        <w:trPr>
          <w:trHeight w:val="495"/>
        </w:trPr>
        <w:tc>
          <w:tcPr>
            <w:tcW w:w="777" w:type="dxa"/>
            <w:tcBorders>
              <w:top w:val="single" w:sz="4" w:space="0" w:color="auto"/>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45-000-057</w:t>
            </w:r>
          </w:p>
        </w:tc>
        <w:tc>
          <w:tcPr>
            <w:tcW w:w="349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615</w:t>
            </w:r>
          </w:p>
        </w:tc>
      </w:tr>
      <w:tr w:rsidR="006B71C9" w:rsidRPr="00E32A84" w:rsidTr="006B71C9">
        <w:trPr>
          <w:trHeight w:val="495"/>
        </w:trPr>
        <w:tc>
          <w:tcPr>
            <w:tcW w:w="777" w:type="dxa"/>
            <w:tcBorders>
              <w:top w:val="single" w:sz="4" w:space="0" w:color="auto"/>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45-000-059</w:t>
            </w:r>
          </w:p>
        </w:tc>
        <w:tc>
          <w:tcPr>
            <w:tcW w:w="3499" w:type="dxa"/>
            <w:tcBorders>
              <w:top w:val="single" w:sz="4" w:space="0" w:color="auto"/>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B-CL6</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single" w:sz="4" w:space="0" w:color="auto"/>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525</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45-000-060</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CD79a</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45-000-061</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Fascin</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20</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45-000-062</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pan-cytokeratin</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63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45-000-063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CD31</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45-000-065</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Inhibin</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480</w:t>
            </w:r>
          </w:p>
        </w:tc>
      </w:tr>
      <w:tr w:rsidR="006B71C9" w:rsidRPr="00E32A84" w:rsidTr="006B71C9">
        <w:trPr>
          <w:trHeight w:val="495"/>
        </w:trPr>
        <w:tc>
          <w:tcPr>
            <w:tcW w:w="777" w:type="dxa"/>
            <w:tcBorders>
              <w:top w:val="single" w:sz="4" w:space="0" w:color="auto"/>
              <w:left w:val="single" w:sz="4" w:space="0" w:color="auto"/>
              <w:bottom w:val="single" w:sz="4" w:space="0" w:color="auto"/>
              <w:right w:val="single" w:sz="4" w:space="0" w:color="auto"/>
            </w:tcBorders>
            <w:shd w:val="clear" w:color="000000" w:fill="DDD9C3"/>
            <w:vAlign w:val="center"/>
          </w:tcPr>
          <w:p w:rsidR="006B71C9" w:rsidRPr="00E32A84" w:rsidRDefault="006B71C9" w:rsidP="006B71C9">
            <w:pPr>
              <w:pStyle w:val="ListParagraph"/>
              <w:numPr>
                <w:ilvl w:val="0"/>
                <w:numId w:val="63"/>
              </w:numPr>
              <w:jc w:val="center"/>
            </w:pP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jc w:val="center"/>
              <w:rPr>
                <w:sz w:val="20"/>
                <w:szCs w:val="20"/>
              </w:rPr>
            </w:pPr>
            <w:r w:rsidRPr="00E32A84">
              <w:rPr>
                <w:sz w:val="20"/>
                <w:szCs w:val="20"/>
              </w:rPr>
              <w:t>45-000-066</w:t>
            </w:r>
          </w:p>
        </w:tc>
        <w:tc>
          <w:tcPr>
            <w:tcW w:w="349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rPr>
                <w:sz w:val="20"/>
                <w:szCs w:val="20"/>
              </w:rPr>
            </w:pPr>
            <w:r w:rsidRPr="00E32A84">
              <w:rPr>
                <w:sz w:val="20"/>
                <w:szCs w:val="20"/>
              </w:rPr>
              <w:t>e-Cadherin</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Pr="00E32A84" w:rsidRDefault="006B71C9" w:rsidP="006B71C9">
            <w:pPr>
              <w:bidi w:val="0"/>
              <w:spacing w:after="0" w:line="240" w:lineRule="auto"/>
              <w:jc w:val="center"/>
              <w:rPr>
                <w:sz w:val="20"/>
                <w:szCs w:val="20"/>
              </w:rPr>
            </w:pPr>
            <w:r w:rsidRPr="00E32A84">
              <w:rPr>
                <w:sz w:val="20"/>
                <w:szCs w:val="20"/>
              </w:rPr>
              <w:t>35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380</w:t>
            </w:r>
          </w:p>
        </w:tc>
      </w:tr>
      <w:tr w:rsidR="006B71C9" w:rsidRPr="00E32A84" w:rsidTr="006B71C9">
        <w:trPr>
          <w:trHeight w:val="495"/>
        </w:trPr>
        <w:tc>
          <w:tcPr>
            <w:tcW w:w="777" w:type="dxa"/>
            <w:tcBorders>
              <w:top w:val="single" w:sz="4" w:space="0" w:color="auto"/>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45-000-067</w:t>
            </w:r>
          </w:p>
        </w:tc>
        <w:tc>
          <w:tcPr>
            <w:tcW w:w="3499" w:type="dxa"/>
            <w:tcBorders>
              <w:top w:val="single" w:sz="4" w:space="0" w:color="auto"/>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Dystrophin</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single" w:sz="4" w:space="0" w:color="auto"/>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16</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45-000-069</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DOG</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45-000-071</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TdT</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620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45-000-072</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Myogenin</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Kappa</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228</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45-000-074</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Lambda</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45-000-075</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Chromogranin</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41</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45-000-076</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Synaptophysin</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49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45-000-077</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Osteonectin</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21</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45-000-078</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p57</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20</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620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45-000-079</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placental alkaline phosphatase</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25</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45-000-080</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AMACR</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720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45-000-081</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Calretinin</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45-000-082</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CD-138</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340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45-000-083</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CD-38</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420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45-000-084</w:t>
            </w:r>
          </w:p>
        </w:tc>
        <w:tc>
          <w:tcPr>
            <w:tcW w:w="3499" w:type="dxa"/>
            <w:tcBorders>
              <w:top w:val="nil"/>
              <w:left w:val="nil"/>
              <w:bottom w:val="single" w:sz="4" w:space="0" w:color="auto"/>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CD2-40</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18</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480</w:t>
            </w:r>
          </w:p>
        </w:tc>
      </w:tr>
      <w:tr w:rsidR="006B71C9" w:rsidRPr="00E32A84" w:rsidTr="006B71C9">
        <w:trPr>
          <w:trHeight w:val="495"/>
        </w:trPr>
        <w:tc>
          <w:tcPr>
            <w:tcW w:w="777" w:type="dxa"/>
            <w:tcBorders>
              <w:top w:val="nil"/>
              <w:left w:val="single" w:sz="4" w:space="0" w:color="auto"/>
              <w:bottom w:val="nil"/>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nil"/>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45-000-085</w:t>
            </w:r>
          </w:p>
        </w:tc>
        <w:tc>
          <w:tcPr>
            <w:tcW w:w="3499" w:type="dxa"/>
            <w:tcBorders>
              <w:top w:val="nil"/>
              <w:left w:val="nil"/>
              <w:bottom w:val="nil"/>
              <w:right w:val="nil"/>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Myeloperoxidase</w:t>
            </w:r>
          </w:p>
        </w:tc>
        <w:tc>
          <w:tcPr>
            <w:tcW w:w="1560" w:type="dxa"/>
            <w:tcBorders>
              <w:top w:val="nil"/>
              <w:left w:val="single" w:sz="4" w:space="0" w:color="auto"/>
              <w:bottom w:val="nil"/>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430</w:t>
            </w:r>
          </w:p>
        </w:tc>
      </w:tr>
      <w:tr w:rsidR="006B71C9" w:rsidRPr="00E32A84" w:rsidTr="006B71C9">
        <w:trPr>
          <w:trHeight w:val="495"/>
        </w:trPr>
        <w:tc>
          <w:tcPr>
            <w:tcW w:w="777" w:type="dxa"/>
            <w:tcBorders>
              <w:top w:val="single" w:sz="4" w:space="0" w:color="auto"/>
              <w:left w:val="single" w:sz="4" w:space="0" w:color="auto"/>
              <w:bottom w:val="nil"/>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nil"/>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45-000-086</w:t>
            </w:r>
          </w:p>
        </w:tc>
        <w:tc>
          <w:tcPr>
            <w:tcW w:w="3499" w:type="dxa"/>
            <w:tcBorders>
              <w:top w:val="single" w:sz="4" w:space="0" w:color="auto"/>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CD21</w:t>
            </w:r>
          </w:p>
        </w:tc>
        <w:tc>
          <w:tcPr>
            <w:tcW w:w="1560" w:type="dxa"/>
            <w:tcBorders>
              <w:top w:val="single" w:sz="4" w:space="0" w:color="auto"/>
              <w:left w:val="nil"/>
              <w:bottom w:val="nil"/>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480</w:t>
            </w:r>
          </w:p>
        </w:tc>
      </w:tr>
      <w:tr w:rsidR="006B71C9" w:rsidRPr="00E32A84" w:rsidTr="006B71C9">
        <w:trPr>
          <w:trHeight w:val="495"/>
        </w:trPr>
        <w:tc>
          <w:tcPr>
            <w:tcW w:w="777" w:type="dxa"/>
            <w:tcBorders>
              <w:top w:val="single" w:sz="4" w:space="0" w:color="auto"/>
              <w:left w:val="single" w:sz="4" w:space="0" w:color="auto"/>
              <w:bottom w:val="nil"/>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nil"/>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45-000-087</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CK5/6</w:t>
            </w:r>
          </w:p>
        </w:tc>
        <w:tc>
          <w:tcPr>
            <w:tcW w:w="1560" w:type="dxa"/>
            <w:tcBorders>
              <w:top w:val="single" w:sz="4" w:space="0" w:color="auto"/>
              <w:left w:val="nil"/>
              <w:bottom w:val="nil"/>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44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460</w:t>
            </w:r>
          </w:p>
        </w:tc>
      </w:tr>
      <w:tr w:rsidR="006B71C9" w:rsidRPr="00E32A84" w:rsidTr="006B71C9">
        <w:trPr>
          <w:trHeight w:val="495"/>
        </w:trPr>
        <w:tc>
          <w:tcPr>
            <w:tcW w:w="777" w:type="dxa"/>
            <w:tcBorders>
              <w:top w:val="single" w:sz="4" w:space="0" w:color="auto"/>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single" w:sz="4" w:space="0" w:color="auto"/>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45-000-088</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PAX5,1</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35</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45-000-090</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Wash Buffer,concentrated *10 ,(TBS)</w:t>
            </w:r>
          </w:p>
        </w:tc>
        <w:tc>
          <w:tcPr>
            <w:tcW w:w="1560"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  1 L</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177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150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45-000-091</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Ag Retrival low PH ,6</w:t>
            </w:r>
          </w:p>
        </w:tc>
        <w:tc>
          <w:tcPr>
            <w:tcW w:w="1560"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(100 ml)</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202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25</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45-000-092</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Ag Retrival High PH ,9</w:t>
            </w:r>
          </w:p>
        </w:tc>
        <w:tc>
          <w:tcPr>
            <w:tcW w:w="1560"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(100 ml)</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264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25</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45-000-093</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GCDFP </w:t>
            </w:r>
            <w:r>
              <w:rPr>
                <w:sz w:val="20"/>
                <w:szCs w:val="20"/>
              </w:rPr>
              <w:t>–</w:t>
            </w:r>
            <w:r w:rsidRPr="00E32A84">
              <w:rPr>
                <w:sz w:val="20"/>
                <w:szCs w:val="20"/>
              </w:rPr>
              <w:t xml:space="preserve"> 15</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31</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670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45-000-094</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Mammoglobin</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28</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730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45-000-095</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HBME-1</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45-000-096</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 xml:space="preserve">34  BE </w:t>
            </w:r>
            <w:r>
              <w:rPr>
                <w:sz w:val="20"/>
                <w:szCs w:val="20"/>
              </w:rPr>
              <w:t>–</w:t>
            </w:r>
            <w:r w:rsidRPr="00E32A84">
              <w:rPr>
                <w:sz w:val="20"/>
                <w:szCs w:val="20"/>
              </w:rPr>
              <w:t xml:space="preserve"> 12</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23</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45-000-097</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P 63</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46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580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45-000-098</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CDX 2</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31</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530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45-000-099</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Cyclin    D-1</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500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45-000-100</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Heppar -1</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31</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730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45-000-101</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Osteopontin</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16</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730</w:t>
            </w:r>
          </w:p>
        </w:tc>
      </w:tr>
      <w:tr w:rsidR="006B71C9" w:rsidRPr="00E32A84" w:rsidTr="006B71C9">
        <w:trPr>
          <w:trHeight w:val="49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45-000-102</w:t>
            </w:r>
          </w:p>
        </w:tc>
        <w:tc>
          <w:tcPr>
            <w:tcW w:w="3499"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rPr>
                <w:sz w:val="20"/>
                <w:szCs w:val="20"/>
              </w:rPr>
            </w:pPr>
            <w:r w:rsidRPr="00E32A84">
              <w:rPr>
                <w:sz w:val="20"/>
                <w:szCs w:val="20"/>
              </w:rPr>
              <w:t>Renal cell Carcinoma Antigene</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700</w:t>
            </w:r>
          </w:p>
        </w:tc>
      </w:tr>
      <w:tr w:rsidR="006B71C9" w:rsidRPr="00E32A84" w:rsidTr="006B71C9">
        <w:trPr>
          <w:trHeight w:val="38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45-000-103</w:t>
            </w:r>
          </w:p>
        </w:tc>
        <w:tc>
          <w:tcPr>
            <w:tcW w:w="3499" w:type="dxa"/>
            <w:tcBorders>
              <w:top w:val="nil"/>
              <w:left w:val="nil"/>
              <w:bottom w:val="single" w:sz="4" w:space="0" w:color="auto"/>
              <w:right w:val="single" w:sz="4" w:space="0" w:color="auto"/>
            </w:tcBorders>
            <w:shd w:val="clear" w:color="auto" w:fill="auto"/>
            <w:vAlign w:val="bottom"/>
            <w:hideMark/>
          </w:tcPr>
          <w:p w:rsidR="006B71C9" w:rsidRPr="00E32A84" w:rsidRDefault="006B71C9" w:rsidP="006B71C9">
            <w:pPr>
              <w:bidi w:val="0"/>
              <w:spacing w:after="0" w:line="240" w:lineRule="auto"/>
              <w:rPr>
                <w:sz w:val="20"/>
                <w:szCs w:val="20"/>
              </w:rPr>
            </w:pPr>
            <w:r w:rsidRPr="00E32A84">
              <w:rPr>
                <w:sz w:val="20"/>
                <w:szCs w:val="20"/>
              </w:rPr>
              <w:t xml:space="preserve">Beta </w:t>
            </w:r>
            <w:r>
              <w:rPr>
                <w:sz w:val="20"/>
                <w:szCs w:val="20"/>
              </w:rPr>
              <w:t>–</w:t>
            </w:r>
            <w:r w:rsidRPr="00E32A84">
              <w:rPr>
                <w:sz w:val="20"/>
                <w:szCs w:val="20"/>
              </w:rPr>
              <w:t xml:space="preserve"> Catenin</w:t>
            </w:r>
          </w:p>
        </w:tc>
        <w:tc>
          <w:tcPr>
            <w:tcW w:w="1560" w:type="dxa"/>
            <w:tcBorders>
              <w:top w:val="nil"/>
              <w:left w:val="nil"/>
              <w:bottom w:val="single" w:sz="4" w:space="0" w:color="auto"/>
              <w:right w:val="single" w:sz="4" w:space="0" w:color="auto"/>
            </w:tcBorders>
            <w:shd w:val="clear" w:color="auto" w:fill="auto"/>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30</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530</w:t>
            </w:r>
          </w:p>
        </w:tc>
      </w:tr>
      <w:tr w:rsidR="006B71C9" w:rsidRPr="00E32A84" w:rsidTr="006B71C9">
        <w:trPr>
          <w:trHeight w:val="555"/>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45-000-104</w:t>
            </w:r>
          </w:p>
        </w:tc>
        <w:tc>
          <w:tcPr>
            <w:tcW w:w="3499" w:type="dxa"/>
            <w:tcBorders>
              <w:top w:val="nil"/>
              <w:left w:val="nil"/>
              <w:bottom w:val="single" w:sz="4" w:space="0" w:color="auto"/>
              <w:right w:val="single" w:sz="4" w:space="0" w:color="auto"/>
            </w:tcBorders>
            <w:shd w:val="clear" w:color="auto" w:fill="auto"/>
            <w:vAlign w:val="bottom"/>
            <w:hideMark/>
          </w:tcPr>
          <w:p w:rsidR="006B71C9" w:rsidRPr="00E32A84" w:rsidRDefault="006B71C9" w:rsidP="006B71C9">
            <w:pPr>
              <w:bidi w:val="0"/>
              <w:spacing w:after="0" w:line="240" w:lineRule="auto"/>
              <w:rPr>
                <w:sz w:val="20"/>
                <w:szCs w:val="20"/>
              </w:rPr>
            </w:pPr>
            <w:r w:rsidRPr="00E32A84">
              <w:rPr>
                <w:sz w:val="20"/>
                <w:szCs w:val="20"/>
              </w:rPr>
              <w:t>GATA 3</w:t>
            </w:r>
          </w:p>
        </w:tc>
        <w:tc>
          <w:tcPr>
            <w:tcW w:w="1560" w:type="dxa"/>
            <w:tcBorders>
              <w:top w:val="nil"/>
              <w:left w:val="nil"/>
              <w:bottom w:val="single" w:sz="4" w:space="0" w:color="auto"/>
              <w:right w:val="single" w:sz="4" w:space="0" w:color="auto"/>
            </w:tcBorders>
            <w:shd w:val="clear" w:color="auto" w:fill="auto"/>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680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45-000-105</w:t>
            </w:r>
          </w:p>
        </w:tc>
        <w:tc>
          <w:tcPr>
            <w:tcW w:w="3499" w:type="dxa"/>
            <w:tcBorders>
              <w:top w:val="nil"/>
              <w:left w:val="nil"/>
              <w:bottom w:val="single" w:sz="4" w:space="0" w:color="auto"/>
              <w:right w:val="nil"/>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CK7</w:t>
            </w:r>
          </w:p>
        </w:tc>
        <w:tc>
          <w:tcPr>
            <w:tcW w:w="1560" w:type="dxa"/>
            <w:tcBorders>
              <w:top w:val="nil"/>
              <w:left w:val="single" w:sz="4" w:space="0" w:color="auto"/>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49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330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45-000-106</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CK19</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38</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330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45-000-107</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CK20</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52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330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45-000-108</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PDL1</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32</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900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45-000-109</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MUC1</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750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45-000-110</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MUC2</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27</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680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45-000-111</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B-HCG</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29</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430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45-000-112</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PAXA</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620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45-000-113</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OCT3</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21</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820</w:t>
            </w:r>
          </w:p>
        </w:tc>
      </w:tr>
      <w:tr w:rsidR="006B71C9" w:rsidRPr="00E32A84" w:rsidTr="006B71C9">
        <w:trPr>
          <w:trHeight w:val="420"/>
        </w:trPr>
        <w:tc>
          <w:tcPr>
            <w:tcW w:w="777" w:type="dxa"/>
            <w:tcBorders>
              <w:top w:val="nil"/>
              <w:left w:val="single" w:sz="4" w:space="0" w:color="auto"/>
              <w:bottom w:val="single" w:sz="4" w:space="0" w:color="auto"/>
              <w:right w:val="single" w:sz="4" w:space="0" w:color="auto"/>
            </w:tcBorders>
            <w:shd w:val="clear" w:color="000000" w:fill="DDD9C3"/>
          </w:tcPr>
          <w:p w:rsidR="006B71C9" w:rsidRPr="00E32A84" w:rsidRDefault="006B71C9" w:rsidP="006B71C9">
            <w:pPr>
              <w:pStyle w:val="ListParagraph"/>
              <w:numPr>
                <w:ilvl w:val="0"/>
                <w:numId w:val="63"/>
              </w:numPr>
              <w:jc w:val="left"/>
            </w:pPr>
          </w:p>
        </w:tc>
        <w:tc>
          <w:tcPr>
            <w:tcW w:w="1178" w:type="dxa"/>
            <w:tcBorders>
              <w:top w:val="nil"/>
              <w:left w:val="single" w:sz="4" w:space="0" w:color="auto"/>
              <w:bottom w:val="single" w:sz="4" w:space="0" w:color="auto"/>
              <w:right w:val="single" w:sz="4" w:space="0" w:color="auto"/>
            </w:tcBorders>
            <w:shd w:val="clear" w:color="000000" w:fill="DDD9C3"/>
            <w:vAlign w:val="center"/>
            <w:hideMark/>
          </w:tcPr>
          <w:p w:rsidR="006B71C9" w:rsidRPr="00E32A84" w:rsidRDefault="006B71C9" w:rsidP="006B71C9">
            <w:pPr>
              <w:bidi w:val="0"/>
              <w:spacing w:after="0" w:line="240" w:lineRule="auto"/>
              <w:rPr>
                <w:sz w:val="20"/>
                <w:szCs w:val="20"/>
              </w:rPr>
            </w:pPr>
            <w:r w:rsidRPr="00E32A84">
              <w:rPr>
                <w:sz w:val="20"/>
                <w:szCs w:val="20"/>
              </w:rPr>
              <w:t>45-000-114</w:t>
            </w:r>
          </w:p>
        </w:tc>
        <w:tc>
          <w:tcPr>
            <w:tcW w:w="3499" w:type="dxa"/>
            <w:tcBorders>
              <w:top w:val="nil"/>
              <w:left w:val="nil"/>
              <w:bottom w:val="single" w:sz="4" w:space="0" w:color="auto"/>
              <w:right w:val="single" w:sz="4" w:space="0" w:color="auto"/>
            </w:tcBorders>
            <w:shd w:val="clear" w:color="000000" w:fill="FFFFFF"/>
            <w:hideMark/>
          </w:tcPr>
          <w:p w:rsidR="006B71C9" w:rsidRPr="00E32A84" w:rsidRDefault="006B71C9" w:rsidP="006B71C9">
            <w:pPr>
              <w:bidi w:val="0"/>
              <w:spacing w:after="0" w:line="240" w:lineRule="auto"/>
              <w:rPr>
                <w:sz w:val="20"/>
                <w:szCs w:val="20"/>
              </w:rPr>
            </w:pPr>
            <w:r w:rsidRPr="00E32A84">
              <w:rPr>
                <w:sz w:val="20"/>
                <w:szCs w:val="20"/>
              </w:rPr>
              <w:t>ALK</w:t>
            </w:r>
          </w:p>
        </w:tc>
        <w:tc>
          <w:tcPr>
            <w:tcW w:w="1560" w:type="dxa"/>
            <w:tcBorders>
              <w:top w:val="nil"/>
              <w:left w:val="nil"/>
              <w:bottom w:val="single" w:sz="4" w:space="0" w:color="auto"/>
              <w:right w:val="single" w:sz="4" w:space="0" w:color="auto"/>
            </w:tcBorders>
            <w:shd w:val="clear" w:color="000000" w:fill="FFFFFF"/>
            <w:vAlign w:val="center"/>
            <w:hideMark/>
          </w:tcPr>
          <w:p w:rsidR="006B71C9" w:rsidRDefault="006B71C9" w:rsidP="006B71C9">
            <w:pPr>
              <w:bidi w:val="0"/>
              <w:spacing w:after="0" w:line="240" w:lineRule="auto"/>
              <w:jc w:val="center"/>
              <w:rPr>
                <w:sz w:val="20"/>
                <w:szCs w:val="20"/>
              </w:rPr>
            </w:pPr>
            <w:r w:rsidRPr="00734204">
              <w:rPr>
                <w:sz w:val="20"/>
                <w:szCs w:val="20"/>
              </w:rPr>
              <w:t>(1ml vial)</w:t>
            </w:r>
          </w:p>
          <w:p w:rsidR="006B71C9" w:rsidRPr="00734204" w:rsidRDefault="006B71C9" w:rsidP="006B71C9">
            <w:pPr>
              <w:bidi w:val="0"/>
              <w:spacing w:after="0" w:line="240" w:lineRule="auto"/>
              <w:jc w:val="center"/>
              <w:rPr>
                <w:sz w:val="20"/>
                <w:szCs w:val="20"/>
              </w:rPr>
            </w:pPr>
            <w:r w:rsidRPr="00734204">
              <w:rPr>
                <w:sz w:val="20"/>
                <w:szCs w:val="20"/>
              </w:rPr>
              <w:t>concentrated</w:t>
            </w:r>
          </w:p>
        </w:tc>
        <w:tc>
          <w:tcPr>
            <w:tcW w:w="1242" w:type="dxa"/>
            <w:tcBorders>
              <w:top w:val="nil"/>
              <w:left w:val="nil"/>
              <w:bottom w:val="single" w:sz="4" w:space="0" w:color="auto"/>
              <w:right w:val="single" w:sz="4" w:space="0" w:color="auto"/>
            </w:tcBorders>
            <w:shd w:val="clear" w:color="000000" w:fill="FFFFFF"/>
            <w:vAlign w:val="bottom"/>
            <w:hideMark/>
          </w:tcPr>
          <w:p w:rsidR="006B71C9" w:rsidRPr="00E32A84" w:rsidRDefault="006B71C9" w:rsidP="006B71C9">
            <w:pPr>
              <w:bidi w:val="0"/>
              <w:spacing w:after="0" w:line="240" w:lineRule="auto"/>
              <w:jc w:val="center"/>
              <w:rPr>
                <w:sz w:val="20"/>
                <w:szCs w:val="20"/>
              </w:rPr>
            </w:pPr>
            <w:r w:rsidRPr="00E32A84">
              <w:rPr>
                <w:sz w:val="20"/>
                <w:szCs w:val="20"/>
              </w:rPr>
              <w:t>34</w:t>
            </w:r>
          </w:p>
        </w:tc>
        <w:tc>
          <w:tcPr>
            <w:tcW w:w="1276" w:type="dxa"/>
            <w:tcBorders>
              <w:top w:val="nil"/>
              <w:left w:val="nil"/>
              <w:bottom w:val="single" w:sz="4" w:space="0" w:color="auto"/>
              <w:right w:val="single" w:sz="4" w:space="0" w:color="auto"/>
            </w:tcBorders>
            <w:shd w:val="clear" w:color="000000" w:fill="FFFFFF"/>
            <w:vAlign w:val="center"/>
          </w:tcPr>
          <w:p w:rsidR="006B71C9" w:rsidRPr="00E32A84" w:rsidRDefault="006B71C9" w:rsidP="006B71C9">
            <w:pPr>
              <w:bidi w:val="0"/>
              <w:spacing w:after="0" w:line="240" w:lineRule="auto"/>
              <w:jc w:val="center"/>
              <w:rPr>
                <w:sz w:val="20"/>
                <w:szCs w:val="20"/>
              </w:rPr>
            </w:pPr>
            <w:r w:rsidRPr="00E32A84">
              <w:rPr>
                <w:sz w:val="20"/>
                <w:szCs w:val="20"/>
              </w:rPr>
              <w:t>780</w:t>
            </w:r>
          </w:p>
        </w:tc>
      </w:tr>
    </w:tbl>
    <w:p w:rsidR="006B71C9" w:rsidRDefault="006B71C9" w:rsidP="006B71C9">
      <w:pPr>
        <w:shd w:val="clear" w:color="auto" w:fill="FFFFFF"/>
        <w:suppressAutoHyphens/>
        <w:spacing w:after="0"/>
        <w:jc w:val="both"/>
        <w:rPr>
          <w:i/>
          <w:szCs w:val="24"/>
          <w:u w:val="single"/>
          <w:rtl/>
          <w:lang w:bidi="ar-IQ"/>
        </w:rPr>
      </w:pPr>
      <w:r>
        <w:rPr>
          <w:rFonts w:hint="cs"/>
          <w:i/>
          <w:szCs w:val="24"/>
          <w:u w:val="single"/>
          <w:rtl/>
          <w:lang w:bidi="ar-IQ"/>
        </w:rPr>
        <w:t xml:space="preserve"> </w:t>
      </w:r>
    </w:p>
    <w:p w:rsidR="006B71C9" w:rsidRDefault="006B71C9" w:rsidP="006B71C9">
      <w:pPr>
        <w:shd w:val="clear" w:color="auto" w:fill="FFFFFF"/>
        <w:suppressAutoHyphens/>
        <w:spacing w:after="0"/>
        <w:jc w:val="both"/>
        <w:rPr>
          <w:i/>
          <w:szCs w:val="24"/>
          <w:u w:val="single"/>
          <w:rtl/>
          <w:lang w:bidi="ar-IQ"/>
        </w:rPr>
      </w:pPr>
    </w:p>
    <w:p w:rsidR="00184F75" w:rsidRPr="006B71C9" w:rsidRDefault="00184F75" w:rsidP="006B71C9">
      <w:pPr>
        <w:shd w:val="clear" w:color="auto" w:fill="FFFFFF"/>
        <w:suppressAutoHyphens/>
        <w:spacing w:after="0"/>
        <w:jc w:val="both"/>
        <w:rPr>
          <w:i/>
          <w:szCs w:val="24"/>
          <w:u w:val="single"/>
          <w:rtl/>
          <w:lang w:bidi="ar-IQ"/>
        </w:rPr>
      </w:pPr>
      <w:r>
        <w:rPr>
          <w:rFonts w:hint="cs"/>
          <w:i/>
          <w:szCs w:val="24"/>
          <w:u w:val="single"/>
          <w:rtl/>
          <w:lang w:bidi="ar-IQ"/>
        </w:rPr>
        <w:t>ملخص عن المواصفات الفني</w:t>
      </w:r>
      <w:r w:rsidR="006B71C9">
        <w:rPr>
          <w:rFonts w:hint="cs"/>
          <w:i/>
          <w:szCs w:val="24"/>
          <w:u w:val="single"/>
          <w:rtl/>
          <w:lang w:bidi="ar-IQ"/>
        </w:rPr>
        <w:t>ة للمستلزمات والاجهزة المختبرية</w:t>
      </w:r>
    </w:p>
    <w:p w:rsidR="00AD260D" w:rsidRPr="00AD260D" w:rsidRDefault="00AD260D" w:rsidP="0043623B">
      <w:pPr>
        <w:shd w:val="clear" w:color="auto" w:fill="FFFFFF"/>
        <w:suppressAutoHyphens/>
        <w:spacing w:after="0" w:line="240" w:lineRule="auto"/>
        <w:ind w:left="-72"/>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43623B">
      <w:pPr>
        <w:numPr>
          <w:ilvl w:val="1"/>
          <w:numId w:val="56"/>
        </w:numPr>
        <w:spacing w:after="0" w:line="240" w:lineRule="auto"/>
        <w:ind w:left="353" w:hanging="425"/>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43623B">
      <w:pPr>
        <w:numPr>
          <w:ilvl w:val="1"/>
          <w:numId w:val="56"/>
        </w:numPr>
        <w:spacing w:after="0" w:line="240" w:lineRule="auto"/>
        <w:ind w:left="353" w:hanging="425"/>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43623B">
      <w:pPr>
        <w:numPr>
          <w:ilvl w:val="1"/>
          <w:numId w:val="56"/>
        </w:numPr>
        <w:spacing w:after="0" w:line="240" w:lineRule="auto"/>
        <w:ind w:left="353" w:hanging="425"/>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43623B">
      <w:pPr>
        <w:numPr>
          <w:ilvl w:val="1"/>
          <w:numId w:val="56"/>
        </w:numPr>
        <w:shd w:val="clear" w:color="auto" w:fill="FFFFFF"/>
        <w:spacing w:after="0" w:line="240" w:lineRule="auto"/>
        <w:ind w:left="353" w:hanging="425"/>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lastRenderedPageBreak/>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rsidR="00184F75" w:rsidRPr="009E7912" w:rsidRDefault="00184F75" w:rsidP="00184F75">
      <w:pPr>
        <w:shd w:val="clear" w:color="auto" w:fill="FFFFFF"/>
        <w:rPr>
          <w:lang w:bidi="ar-IQ"/>
        </w:rPr>
      </w:pPr>
    </w:p>
    <w:p w:rsidR="00184F75" w:rsidRPr="009E7912" w:rsidRDefault="007811EE" w:rsidP="00184F75">
      <w:pPr>
        <w:pStyle w:val="TOC2"/>
        <w:shd w:val="clear" w:color="auto" w:fill="FFFFFF"/>
        <w:tabs>
          <w:tab w:val="left" w:pos="1200"/>
        </w:tabs>
        <w:bidi/>
        <w:rPr>
          <w:rFonts w:ascii="Calibri" w:hAnsi="Calibri" w:cs="Arial"/>
          <w:noProof/>
          <w:sz w:val="22"/>
          <w:szCs w:val="22"/>
          <w:lang w:val="en-US" w:eastAsia="en-US"/>
        </w:rPr>
      </w:pPr>
      <w:r w:rsidRPr="007811EE">
        <w:rPr>
          <w:noProof/>
        </w:rPr>
        <w:fldChar w:fldCharType="begin"/>
      </w:r>
      <w:r w:rsidR="00184F75" w:rsidRPr="009E7912">
        <w:rPr>
          <w:noProof/>
        </w:rPr>
        <w:instrText xml:space="preserve"> TOC \t "Head 4.2,2" </w:instrText>
      </w:r>
      <w:r w:rsidRPr="007811EE">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_Toc334909362 \h </w:instrText>
      </w:r>
      <w:r w:rsidR="007811EE" w:rsidRPr="009E7912">
        <w:rPr>
          <w:noProof/>
        </w:rPr>
      </w:r>
      <w:r w:rsidR="007811EE" w:rsidRPr="009E7912">
        <w:rPr>
          <w:noProof/>
        </w:rPr>
        <w:fldChar w:fldCharType="separate"/>
      </w:r>
      <w:r w:rsidR="002C6266">
        <w:rPr>
          <w:noProof/>
          <w:rtl/>
        </w:rPr>
        <w:t>65</w:t>
      </w:r>
      <w:r w:rsidR="007811EE"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_Toc334909363 \h </w:instrText>
      </w:r>
      <w:r w:rsidR="007811EE" w:rsidRPr="009E7912">
        <w:rPr>
          <w:noProof/>
        </w:rPr>
      </w:r>
      <w:r w:rsidR="007811EE" w:rsidRPr="009E7912">
        <w:rPr>
          <w:noProof/>
        </w:rPr>
        <w:fldChar w:fldCharType="separate"/>
      </w:r>
      <w:r w:rsidR="002C6266">
        <w:rPr>
          <w:noProof/>
          <w:rtl/>
        </w:rPr>
        <w:t>65</w:t>
      </w:r>
      <w:r w:rsidR="007811EE"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_Toc334909364 \h </w:instrText>
      </w:r>
      <w:r w:rsidR="007811EE" w:rsidRPr="009E7912">
        <w:rPr>
          <w:noProof/>
        </w:rPr>
      </w:r>
      <w:r w:rsidR="007811EE" w:rsidRPr="009E7912">
        <w:rPr>
          <w:noProof/>
        </w:rPr>
        <w:fldChar w:fldCharType="separate"/>
      </w:r>
      <w:r w:rsidR="002C6266">
        <w:rPr>
          <w:noProof/>
          <w:rtl/>
        </w:rPr>
        <w:t>65</w:t>
      </w:r>
      <w:r w:rsidR="007811EE"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_Toc334909365 \h </w:instrText>
      </w:r>
      <w:r w:rsidR="007811EE" w:rsidRPr="009E7912">
        <w:rPr>
          <w:noProof/>
        </w:rPr>
      </w:r>
      <w:r w:rsidR="007811EE" w:rsidRPr="009E7912">
        <w:rPr>
          <w:noProof/>
        </w:rPr>
        <w:fldChar w:fldCharType="separate"/>
      </w:r>
      <w:r w:rsidR="002C6266">
        <w:rPr>
          <w:noProof/>
          <w:rtl/>
        </w:rPr>
        <w:t>66</w:t>
      </w:r>
      <w:r w:rsidR="007811EE"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_Toc334909366 \h </w:instrText>
      </w:r>
      <w:r w:rsidR="007811EE" w:rsidRPr="009E7912">
        <w:rPr>
          <w:noProof/>
        </w:rPr>
      </w:r>
      <w:r w:rsidR="007811EE" w:rsidRPr="009E7912">
        <w:rPr>
          <w:noProof/>
        </w:rPr>
        <w:fldChar w:fldCharType="separate"/>
      </w:r>
      <w:r w:rsidR="002C6266">
        <w:rPr>
          <w:noProof/>
          <w:rtl/>
        </w:rPr>
        <w:t>66</w:t>
      </w:r>
      <w:r w:rsidR="007811EE"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7811EE" w:rsidRPr="009E7912">
        <w:rPr>
          <w:noProof/>
        </w:rPr>
        <w:fldChar w:fldCharType="begin"/>
      </w:r>
      <w:r w:rsidRPr="009E7912">
        <w:rPr>
          <w:noProof/>
        </w:rPr>
        <w:instrText xml:space="preserve"> PAGEREF _Toc334909367 \h </w:instrText>
      </w:r>
      <w:r w:rsidR="007811EE" w:rsidRPr="009E7912">
        <w:rPr>
          <w:noProof/>
        </w:rPr>
      </w:r>
      <w:r w:rsidR="007811EE" w:rsidRPr="009E7912">
        <w:rPr>
          <w:noProof/>
        </w:rPr>
        <w:fldChar w:fldCharType="separate"/>
      </w:r>
      <w:r w:rsidR="002C6266">
        <w:rPr>
          <w:noProof/>
          <w:rtl/>
        </w:rPr>
        <w:t>66</w:t>
      </w:r>
      <w:r w:rsidR="007811EE"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_Toc334909368 \h </w:instrText>
      </w:r>
      <w:r w:rsidR="007811EE" w:rsidRPr="009E7912">
        <w:rPr>
          <w:noProof/>
        </w:rPr>
      </w:r>
      <w:r w:rsidR="007811EE" w:rsidRPr="009E7912">
        <w:rPr>
          <w:noProof/>
        </w:rPr>
        <w:fldChar w:fldCharType="separate"/>
      </w:r>
      <w:r w:rsidR="002C6266">
        <w:rPr>
          <w:noProof/>
          <w:rtl/>
        </w:rPr>
        <w:t>66</w:t>
      </w:r>
      <w:r w:rsidR="007811EE"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_Toc334909369 \h </w:instrText>
      </w:r>
      <w:r w:rsidR="007811EE" w:rsidRPr="009E7912">
        <w:rPr>
          <w:noProof/>
        </w:rPr>
      </w:r>
      <w:r w:rsidR="007811EE" w:rsidRPr="009E7912">
        <w:rPr>
          <w:noProof/>
        </w:rPr>
        <w:fldChar w:fldCharType="separate"/>
      </w:r>
      <w:r w:rsidR="002C6266">
        <w:rPr>
          <w:noProof/>
          <w:rtl/>
        </w:rPr>
        <w:t>67</w:t>
      </w:r>
      <w:r w:rsidR="007811EE"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_Toc334909370 \h </w:instrText>
      </w:r>
      <w:r w:rsidR="007811EE" w:rsidRPr="009E7912">
        <w:rPr>
          <w:noProof/>
        </w:rPr>
      </w:r>
      <w:r w:rsidR="007811EE" w:rsidRPr="009E7912">
        <w:rPr>
          <w:noProof/>
        </w:rPr>
        <w:fldChar w:fldCharType="separate"/>
      </w:r>
      <w:r w:rsidR="002C6266">
        <w:rPr>
          <w:noProof/>
          <w:rtl/>
        </w:rPr>
        <w:t>67</w:t>
      </w:r>
      <w:r w:rsidR="007811EE"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_Toc334909371 \h </w:instrText>
      </w:r>
      <w:r w:rsidR="007811EE" w:rsidRPr="009E7912">
        <w:rPr>
          <w:noProof/>
        </w:rPr>
      </w:r>
      <w:r w:rsidR="007811EE" w:rsidRPr="009E7912">
        <w:rPr>
          <w:noProof/>
        </w:rPr>
        <w:fldChar w:fldCharType="separate"/>
      </w:r>
      <w:r w:rsidR="002C6266">
        <w:rPr>
          <w:noProof/>
          <w:rtl/>
        </w:rPr>
        <w:t>68</w:t>
      </w:r>
      <w:r w:rsidR="007811EE"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_Toc334909372 \h </w:instrText>
      </w:r>
      <w:r w:rsidR="007811EE" w:rsidRPr="009E7912">
        <w:rPr>
          <w:noProof/>
        </w:rPr>
      </w:r>
      <w:r w:rsidR="007811EE" w:rsidRPr="009E7912">
        <w:rPr>
          <w:noProof/>
        </w:rPr>
        <w:fldChar w:fldCharType="separate"/>
      </w:r>
      <w:r w:rsidR="002C6266">
        <w:rPr>
          <w:noProof/>
          <w:rtl/>
        </w:rPr>
        <w:t>70</w:t>
      </w:r>
      <w:r w:rsidR="007811EE"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_Toc334909373 \h </w:instrText>
      </w:r>
      <w:r w:rsidR="007811EE" w:rsidRPr="009E7912">
        <w:rPr>
          <w:noProof/>
        </w:rPr>
      </w:r>
      <w:r w:rsidR="007811EE" w:rsidRPr="009E7912">
        <w:rPr>
          <w:noProof/>
        </w:rPr>
        <w:fldChar w:fldCharType="separate"/>
      </w:r>
      <w:r w:rsidR="002C6266">
        <w:rPr>
          <w:noProof/>
          <w:rtl/>
        </w:rPr>
        <w:t>70</w:t>
      </w:r>
      <w:r w:rsidR="007811EE"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7811EE" w:rsidRPr="009E7912">
        <w:rPr>
          <w:noProof/>
        </w:rPr>
        <w:fldChar w:fldCharType="begin"/>
      </w:r>
      <w:r w:rsidRPr="009E7912">
        <w:rPr>
          <w:noProof/>
        </w:rPr>
        <w:instrText xml:space="preserve"> PAGEREF _Toc334909374 \h </w:instrText>
      </w:r>
      <w:r w:rsidR="007811EE" w:rsidRPr="009E7912">
        <w:rPr>
          <w:noProof/>
        </w:rPr>
      </w:r>
      <w:r w:rsidR="007811EE" w:rsidRPr="009E7912">
        <w:rPr>
          <w:noProof/>
        </w:rPr>
        <w:fldChar w:fldCharType="separate"/>
      </w:r>
      <w:r w:rsidR="002C6266">
        <w:rPr>
          <w:b/>
          <w:bCs/>
          <w:noProof/>
          <w:lang w:val="en-US"/>
        </w:rPr>
        <w:t>Error! Bookmark not defined.</w:t>
      </w:r>
      <w:r w:rsidR="007811EE"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7811EE" w:rsidRPr="009E7912">
        <w:rPr>
          <w:noProof/>
        </w:rPr>
        <w:fldChar w:fldCharType="begin"/>
      </w:r>
      <w:r w:rsidRPr="009E7912">
        <w:rPr>
          <w:noProof/>
        </w:rPr>
        <w:instrText xml:space="preserve"> PAGEREF _Toc334909375 \h </w:instrText>
      </w:r>
      <w:r w:rsidR="007811EE" w:rsidRPr="009E7912">
        <w:rPr>
          <w:noProof/>
        </w:rPr>
      </w:r>
      <w:r w:rsidR="007811EE" w:rsidRPr="009E7912">
        <w:rPr>
          <w:noProof/>
        </w:rPr>
        <w:fldChar w:fldCharType="separate"/>
      </w:r>
      <w:r w:rsidR="002C6266">
        <w:rPr>
          <w:b/>
          <w:bCs/>
          <w:noProof/>
          <w:lang w:val="en-US"/>
        </w:rPr>
        <w:t>Error! Bookmark not defined.</w:t>
      </w:r>
      <w:r w:rsidR="007811EE"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_Toc334909376 \h </w:instrText>
      </w:r>
      <w:r w:rsidR="007811EE" w:rsidRPr="009E7912">
        <w:rPr>
          <w:noProof/>
        </w:rPr>
      </w:r>
      <w:r w:rsidR="007811EE" w:rsidRPr="009E7912">
        <w:rPr>
          <w:noProof/>
        </w:rPr>
        <w:fldChar w:fldCharType="separate"/>
      </w:r>
      <w:r w:rsidR="002C6266">
        <w:rPr>
          <w:noProof/>
          <w:rtl/>
        </w:rPr>
        <w:t>70</w:t>
      </w:r>
      <w:r w:rsidR="007811EE"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_Toc334909377 \h </w:instrText>
      </w:r>
      <w:r w:rsidR="007811EE" w:rsidRPr="009E7912">
        <w:rPr>
          <w:noProof/>
        </w:rPr>
      </w:r>
      <w:r w:rsidR="007811EE" w:rsidRPr="009E7912">
        <w:rPr>
          <w:noProof/>
        </w:rPr>
        <w:fldChar w:fldCharType="separate"/>
      </w:r>
      <w:r w:rsidR="002C6266">
        <w:rPr>
          <w:noProof/>
          <w:rtl/>
        </w:rPr>
        <w:t>72</w:t>
      </w:r>
      <w:r w:rsidR="007811EE"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_Toc334909378 \h </w:instrText>
      </w:r>
      <w:r w:rsidR="007811EE" w:rsidRPr="009E7912">
        <w:rPr>
          <w:noProof/>
        </w:rPr>
      </w:r>
      <w:r w:rsidR="007811EE" w:rsidRPr="009E7912">
        <w:rPr>
          <w:noProof/>
        </w:rPr>
        <w:fldChar w:fldCharType="separate"/>
      </w:r>
      <w:r w:rsidR="002C6266">
        <w:rPr>
          <w:noProof/>
          <w:rtl/>
        </w:rPr>
        <w:t>72</w:t>
      </w:r>
      <w:r w:rsidR="007811EE"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_Toc334909379 \h </w:instrText>
      </w:r>
      <w:r w:rsidR="007811EE" w:rsidRPr="009E7912">
        <w:rPr>
          <w:noProof/>
        </w:rPr>
      </w:r>
      <w:r w:rsidR="007811EE" w:rsidRPr="009E7912">
        <w:rPr>
          <w:noProof/>
        </w:rPr>
        <w:fldChar w:fldCharType="separate"/>
      </w:r>
      <w:r w:rsidR="002C6266">
        <w:rPr>
          <w:noProof/>
          <w:rtl/>
        </w:rPr>
        <w:t>72</w:t>
      </w:r>
      <w:r w:rsidR="007811EE"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_Toc334909380 \h </w:instrText>
      </w:r>
      <w:r w:rsidR="007811EE" w:rsidRPr="009E7912">
        <w:rPr>
          <w:noProof/>
        </w:rPr>
      </w:r>
      <w:r w:rsidR="007811EE" w:rsidRPr="009E7912">
        <w:rPr>
          <w:noProof/>
        </w:rPr>
        <w:fldChar w:fldCharType="separate"/>
      </w:r>
      <w:r w:rsidR="002C6266">
        <w:rPr>
          <w:noProof/>
          <w:rtl/>
        </w:rPr>
        <w:t>72</w:t>
      </w:r>
      <w:r w:rsidR="007811EE"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_Toc334909381 \h </w:instrText>
      </w:r>
      <w:r w:rsidR="007811EE" w:rsidRPr="009E7912">
        <w:rPr>
          <w:noProof/>
        </w:rPr>
      </w:r>
      <w:r w:rsidR="007811EE" w:rsidRPr="009E7912">
        <w:rPr>
          <w:noProof/>
        </w:rPr>
        <w:fldChar w:fldCharType="separate"/>
      </w:r>
      <w:r w:rsidR="002C6266">
        <w:rPr>
          <w:noProof/>
          <w:rtl/>
        </w:rPr>
        <w:t>73</w:t>
      </w:r>
      <w:r w:rsidR="007811EE"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_Toc334909382 \h </w:instrText>
      </w:r>
      <w:r w:rsidR="007811EE" w:rsidRPr="009E7912">
        <w:rPr>
          <w:noProof/>
        </w:rPr>
      </w:r>
      <w:r w:rsidR="007811EE" w:rsidRPr="009E7912">
        <w:rPr>
          <w:noProof/>
        </w:rPr>
        <w:fldChar w:fldCharType="separate"/>
      </w:r>
      <w:r w:rsidR="002C6266">
        <w:rPr>
          <w:noProof/>
          <w:rtl/>
        </w:rPr>
        <w:t>73</w:t>
      </w:r>
      <w:r w:rsidR="007811EE"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7811EE" w:rsidRPr="009E7912">
        <w:rPr>
          <w:noProof/>
        </w:rPr>
        <w:fldChar w:fldCharType="begin"/>
      </w:r>
      <w:r w:rsidRPr="009E7912">
        <w:rPr>
          <w:noProof/>
        </w:rPr>
        <w:instrText xml:space="preserve"> PAGEREF _Toc334909383 \h </w:instrText>
      </w:r>
      <w:r w:rsidR="007811EE" w:rsidRPr="009E7912">
        <w:rPr>
          <w:noProof/>
        </w:rPr>
      </w:r>
      <w:r w:rsidR="007811EE" w:rsidRPr="009E7912">
        <w:rPr>
          <w:noProof/>
        </w:rPr>
        <w:fldChar w:fldCharType="separate"/>
      </w:r>
      <w:r w:rsidR="002C6266">
        <w:rPr>
          <w:noProof/>
          <w:rtl/>
        </w:rPr>
        <w:t>73</w:t>
      </w:r>
      <w:r w:rsidR="007811EE"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7811EE" w:rsidRPr="009E7912">
        <w:rPr>
          <w:noProof/>
        </w:rPr>
        <w:fldChar w:fldCharType="begin"/>
      </w:r>
      <w:r w:rsidRPr="009E7912">
        <w:rPr>
          <w:noProof/>
        </w:rPr>
        <w:instrText xml:space="preserve"> PAGEREF _Toc334909384 \h </w:instrText>
      </w:r>
      <w:r w:rsidR="007811EE" w:rsidRPr="009E7912">
        <w:rPr>
          <w:noProof/>
        </w:rPr>
      </w:r>
      <w:r w:rsidR="007811EE" w:rsidRPr="009E7912">
        <w:rPr>
          <w:noProof/>
        </w:rPr>
        <w:fldChar w:fldCharType="separate"/>
      </w:r>
      <w:r w:rsidR="002C6266">
        <w:rPr>
          <w:noProof/>
          <w:rtl/>
        </w:rPr>
        <w:t>75</w:t>
      </w:r>
      <w:r w:rsidR="007811EE"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_Toc334909385 \h </w:instrText>
      </w:r>
      <w:r w:rsidR="007811EE" w:rsidRPr="009E7912">
        <w:rPr>
          <w:noProof/>
        </w:rPr>
      </w:r>
      <w:r w:rsidR="007811EE" w:rsidRPr="009E7912">
        <w:rPr>
          <w:noProof/>
        </w:rPr>
        <w:fldChar w:fldCharType="separate"/>
      </w:r>
      <w:r w:rsidR="002C6266">
        <w:rPr>
          <w:b/>
          <w:bCs/>
          <w:noProof/>
          <w:lang w:val="en-US"/>
        </w:rPr>
        <w:t>Error! Bookmark not defined.</w:t>
      </w:r>
      <w:r w:rsidR="007811EE"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7811EE" w:rsidRPr="009E7912">
        <w:rPr>
          <w:noProof/>
        </w:rPr>
        <w:fldChar w:fldCharType="begin"/>
      </w:r>
      <w:r w:rsidRPr="009E7912">
        <w:rPr>
          <w:noProof/>
        </w:rPr>
        <w:instrText xml:space="preserve"> PAGEREF _Toc334909386 \h </w:instrText>
      </w:r>
      <w:r w:rsidR="007811EE" w:rsidRPr="009E7912">
        <w:rPr>
          <w:noProof/>
        </w:rPr>
      </w:r>
      <w:r w:rsidR="007811EE" w:rsidRPr="009E7912">
        <w:rPr>
          <w:noProof/>
        </w:rPr>
        <w:fldChar w:fldCharType="separate"/>
      </w:r>
      <w:r w:rsidR="002C6266">
        <w:rPr>
          <w:noProof/>
          <w:rtl/>
        </w:rPr>
        <w:t>75</w:t>
      </w:r>
      <w:r w:rsidR="007811EE"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7811EE" w:rsidRPr="009E7912">
        <w:rPr>
          <w:noProof/>
        </w:rPr>
        <w:fldChar w:fldCharType="begin"/>
      </w:r>
      <w:r w:rsidRPr="009E7912">
        <w:rPr>
          <w:noProof/>
        </w:rPr>
        <w:instrText xml:space="preserve"> PAGEREF _Toc334909387 \h </w:instrText>
      </w:r>
      <w:r w:rsidR="007811EE" w:rsidRPr="009E7912">
        <w:rPr>
          <w:noProof/>
        </w:rPr>
      </w:r>
      <w:r w:rsidR="007811EE" w:rsidRPr="009E7912">
        <w:rPr>
          <w:noProof/>
        </w:rPr>
        <w:fldChar w:fldCharType="separate"/>
      </w:r>
      <w:r w:rsidR="002C6266">
        <w:rPr>
          <w:noProof/>
          <w:rtl/>
        </w:rPr>
        <w:t>75</w:t>
      </w:r>
      <w:r w:rsidR="007811EE"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7811EE" w:rsidRPr="009E7912">
        <w:rPr>
          <w:noProof/>
        </w:rPr>
        <w:fldChar w:fldCharType="begin"/>
      </w:r>
      <w:r w:rsidRPr="009E7912">
        <w:rPr>
          <w:noProof/>
        </w:rPr>
        <w:instrText xml:space="preserve"> PAGEREF _Toc334909388 \h </w:instrText>
      </w:r>
      <w:r w:rsidR="007811EE" w:rsidRPr="009E7912">
        <w:rPr>
          <w:noProof/>
        </w:rPr>
      </w:r>
      <w:r w:rsidR="007811EE" w:rsidRPr="009E7912">
        <w:rPr>
          <w:noProof/>
        </w:rPr>
        <w:fldChar w:fldCharType="separate"/>
      </w:r>
      <w:r w:rsidR="002C6266">
        <w:rPr>
          <w:noProof/>
          <w:rtl/>
        </w:rPr>
        <w:t>76</w:t>
      </w:r>
      <w:r w:rsidR="007811EE"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_Toc334909389 \h </w:instrText>
      </w:r>
      <w:r w:rsidR="007811EE" w:rsidRPr="009E7912">
        <w:rPr>
          <w:noProof/>
        </w:rPr>
      </w:r>
      <w:r w:rsidR="007811EE" w:rsidRPr="009E7912">
        <w:rPr>
          <w:noProof/>
        </w:rPr>
        <w:fldChar w:fldCharType="separate"/>
      </w:r>
      <w:r w:rsidR="002C6266">
        <w:rPr>
          <w:noProof/>
          <w:rtl/>
        </w:rPr>
        <w:t>76</w:t>
      </w:r>
      <w:r w:rsidR="007811EE"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_Toc334909390 \h </w:instrText>
      </w:r>
      <w:r w:rsidR="007811EE" w:rsidRPr="009E7912">
        <w:rPr>
          <w:noProof/>
        </w:rPr>
      </w:r>
      <w:r w:rsidR="007811EE" w:rsidRPr="009E7912">
        <w:rPr>
          <w:noProof/>
        </w:rPr>
        <w:fldChar w:fldCharType="separate"/>
      </w:r>
      <w:r w:rsidR="002C6266">
        <w:rPr>
          <w:noProof/>
          <w:rtl/>
        </w:rPr>
        <w:t>76</w:t>
      </w:r>
      <w:r w:rsidR="007811EE"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_Toc334909391 \h </w:instrText>
      </w:r>
      <w:r w:rsidR="007811EE" w:rsidRPr="009E7912">
        <w:rPr>
          <w:noProof/>
        </w:rPr>
      </w:r>
      <w:r w:rsidR="007811EE" w:rsidRPr="009E7912">
        <w:rPr>
          <w:noProof/>
        </w:rPr>
        <w:fldChar w:fldCharType="separate"/>
      </w:r>
      <w:r w:rsidR="002C6266">
        <w:rPr>
          <w:noProof/>
          <w:rtl/>
        </w:rPr>
        <w:t>77</w:t>
      </w:r>
      <w:r w:rsidR="007811EE"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7811EE" w:rsidRPr="009E7912">
        <w:rPr>
          <w:noProof/>
        </w:rPr>
        <w:fldChar w:fldCharType="begin"/>
      </w:r>
      <w:r w:rsidRPr="009E7912">
        <w:rPr>
          <w:noProof/>
        </w:rPr>
        <w:instrText xml:space="preserve"> PAGEREF _Toc334909392 \h </w:instrText>
      </w:r>
      <w:r w:rsidR="007811EE" w:rsidRPr="009E7912">
        <w:rPr>
          <w:noProof/>
        </w:rPr>
      </w:r>
      <w:r w:rsidR="007811EE" w:rsidRPr="009E7912">
        <w:rPr>
          <w:noProof/>
        </w:rPr>
        <w:fldChar w:fldCharType="separate"/>
      </w:r>
      <w:r w:rsidR="002C6266">
        <w:rPr>
          <w:noProof/>
          <w:rtl/>
        </w:rPr>
        <w:t>77</w:t>
      </w:r>
      <w:r w:rsidR="007811EE"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7811EE" w:rsidRPr="009E7912">
        <w:rPr>
          <w:noProof/>
        </w:rPr>
        <w:fldChar w:fldCharType="begin"/>
      </w:r>
      <w:r w:rsidRPr="009E7912">
        <w:rPr>
          <w:noProof/>
        </w:rPr>
        <w:instrText xml:space="preserve"> PAGEREF _Toc334909393 \h </w:instrText>
      </w:r>
      <w:r w:rsidR="007811EE" w:rsidRPr="009E7912">
        <w:rPr>
          <w:noProof/>
        </w:rPr>
      </w:r>
      <w:r w:rsidR="007811EE" w:rsidRPr="009E7912">
        <w:rPr>
          <w:noProof/>
        </w:rPr>
        <w:fldChar w:fldCharType="separate"/>
      </w:r>
      <w:r w:rsidR="002C6266">
        <w:rPr>
          <w:noProof/>
          <w:rtl/>
        </w:rPr>
        <w:t>77</w:t>
      </w:r>
      <w:r w:rsidR="007811EE" w:rsidRPr="009E7912">
        <w:rPr>
          <w:noProof/>
        </w:rPr>
        <w:fldChar w:fldCharType="end"/>
      </w:r>
    </w:p>
    <w:p w:rsidR="00184F75" w:rsidRPr="00A10C3F" w:rsidRDefault="007811EE"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4"/>
            <w:r>
              <w:rPr>
                <w:b w:val="0"/>
                <w:bCs/>
                <w:szCs w:val="24"/>
              </w:rPr>
              <w:lastRenderedPageBreak/>
              <w:t>4.</w:t>
            </w:r>
            <w:r>
              <w:rPr>
                <w:b w:val="0"/>
                <w:bCs/>
                <w:szCs w:val="24"/>
              </w:rPr>
              <w:tab/>
            </w:r>
            <w:r>
              <w:rPr>
                <w:rFonts w:hint="cs"/>
                <w:b w:val="0"/>
                <w:bCs/>
                <w:szCs w:val="24"/>
                <w:rtl/>
              </w:rPr>
              <w:t>المقاييس</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سوف تتم الدفعات بالعملة او بالعملات المحددة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rFonts w:hint="cs"/>
                <w:b w:val="0"/>
                <w:bCs/>
                <w:szCs w:val="24"/>
                <w:rtl/>
              </w:rPr>
              <w:t>الغرامات التأخيرية</w:t>
            </w:r>
            <w:bookmarkEnd w:id="172"/>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2"/>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lang w:bidi="ar-IQ"/>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FDA,EMA,JAP.-MHLW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lang w:bidi="ar-IQ"/>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 xml:space="preserve">ضمان نافذاًللمدة الأقل من إثنتين: (1)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lang w:bidi="ar-IQ"/>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43623B"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16"/>
                <w:szCs w:val="20"/>
                <w:lang w:val="en-GB" w:eastAsia="en-GB"/>
              </w:rPr>
            </w:pPr>
            <w:r w:rsidRPr="0043623B">
              <w:rPr>
                <w:rFonts w:ascii="Times New Roman" w:eastAsia="Malgun Gothic" w:hAnsi="Times New Roman" w:cs="Times New Roman" w:hint="eastAsia"/>
                <w:b/>
                <w:bCs/>
                <w:sz w:val="16"/>
                <w:szCs w:val="20"/>
                <w:rtl/>
                <w:lang w:val="en-GB" w:eastAsia="en-GB" w:bidi="ar-LB"/>
              </w:rPr>
              <w:t>عندالاستلام</w:t>
            </w:r>
            <w:r w:rsidRPr="0043623B">
              <w:rPr>
                <w:rFonts w:ascii="Times New Roman" w:eastAsia="Malgun Gothic" w:hAnsi="Times New Roman" w:cs="Times New Roman"/>
                <w:b/>
                <w:bCs/>
                <w:sz w:val="16"/>
                <w:szCs w:val="20"/>
                <w:rtl/>
                <w:lang w:val="en-GB" w:eastAsia="en-GB" w:bidi="ar-LB"/>
              </w:rPr>
              <w:t xml:space="preserve"> (القبول):</w:t>
            </w:r>
            <w:r w:rsidRPr="0043623B">
              <w:rPr>
                <w:rFonts w:ascii="Times New Roman" w:eastAsia="Malgun Gothic" w:hAnsi="Times New Roman" w:cs="Times New Roman" w:hint="eastAsia"/>
                <w:b/>
                <w:bCs/>
                <w:sz w:val="16"/>
                <w:szCs w:val="20"/>
                <w:rtl/>
                <w:lang w:val="en-GB" w:eastAsia="en-GB"/>
              </w:rPr>
              <w:t>يسدد</w:t>
            </w:r>
            <w:r w:rsidRPr="0043623B">
              <w:rPr>
                <w:rFonts w:ascii="Times New Roman" w:eastAsia="Malgun Gothic" w:hAnsi="Times New Roman" w:cs="Times New Roman"/>
                <w:b/>
                <w:bCs/>
                <w:sz w:val="16"/>
                <w:szCs w:val="20"/>
                <w:rtl/>
                <w:lang w:val="en-GB" w:eastAsia="en-GB"/>
              </w:rPr>
              <w:t xml:space="preserve"> المشتري الى المجهز </w:t>
            </w:r>
            <w:r w:rsidRPr="0043623B">
              <w:rPr>
                <w:rFonts w:ascii="Times New Roman" w:eastAsia="Malgun Gothic" w:hAnsi="Times New Roman" w:cs="Times New Roman" w:hint="cs"/>
                <w:b/>
                <w:bCs/>
                <w:i/>
                <w:iCs/>
                <w:sz w:val="16"/>
                <w:szCs w:val="20"/>
                <w:rtl/>
                <w:lang w:val="en-GB" w:eastAsia="en-GB" w:bidi="ar-LB"/>
              </w:rPr>
              <w:t>[</w:t>
            </w:r>
            <w:r w:rsidRPr="0043623B">
              <w:rPr>
                <w:rFonts w:ascii="Times New Roman" w:eastAsia="Malgun Gothic" w:hAnsi="Times New Roman" w:cs="Times New Roman" w:hint="cs"/>
                <w:b/>
                <w:bCs/>
                <w:i/>
                <w:iCs/>
                <w:sz w:val="16"/>
                <w:szCs w:val="20"/>
                <w:shd w:val="clear" w:color="auto" w:fill="FFFF00"/>
                <w:rtl/>
                <w:lang w:val="en-GB" w:eastAsia="en-GB" w:bidi="ar-LB"/>
              </w:rPr>
              <w:t>خمسون</w:t>
            </w:r>
            <w:r w:rsidRPr="0043623B">
              <w:rPr>
                <w:rFonts w:ascii="Times New Roman" w:eastAsia="Malgun Gothic" w:hAnsi="Times New Roman" w:cs="Times New Roman" w:hint="cs"/>
                <w:b/>
                <w:bCs/>
                <w:i/>
                <w:iCs/>
                <w:sz w:val="16"/>
                <w:szCs w:val="20"/>
                <w:rtl/>
                <w:lang w:val="en-GB" w:eastAsia="en-GB" w:bidi="ar-LB"/>
              </w:rPr>
              <w:t xml:space="preserve"> (50)]</w:t>
            </w:r>
            <w:r w:rsidRPr="0043623B">
              <w:rPr>
                <w:rFonts w:ascii="Times New Roman" w:eastAsia="Malgun Gothic" w:hAnsi="Times New Roman" w:cs="Times New Roman" w:hint="cs"/>
                <w:b/>
                <w:bCs/>
                <w:sz w:val="16"/>
                <w:szCs w:val="20"/>
                <w:rtl/>
                <w:lang w:val="en-GB" w:eastAsia="en-GB"/>
              </w:rPr>
              <w:t>%</w:t>
            </w:r>
            <w:r w:rsidRPr="0043623B">
              <w:rPr>
                <w:rFonts w:ascii="Times New Roman" w:eastAsia="Malgun Gothic" w:hAnsi="Times New Roman" w:cs="Times New Roman" w:hint="eastAsia"/>
                <w:b/>
                <w:bCs/>
                <w:sz w:val="16"/>
                <w:szCs w:val="20"/>
                <w:rtl/>
                <w:lang w:val="en-GB" w:eastAsia="en-GB"/>
              </w:rPr>
              <w:t>من</w:t>
            </w:r>
            <w:r w:rsidR="0043623B">
              <w:rPr>
                <w:rFonts w:ascii="Times New Roman" w:eastAsia="Malgun Gothic" w:hAnsi="Times New Roman" w:cs="Times New Roman" w:hint="cs"/>
                <w:b/>
                <w:bCs/>
                <w:sz w:val="16"/>
                <w:szCs w:val="20"/>
                <w:rtl/>
                <w:lang w:val="en-GB" w:eastAsia="en-GB"/>
              </w:rPr>
              <w:t xml:space="preserve"> </w:t>
            </w:r>
            <w:r w:rsidRPr="0043623B">
              <w:rPr>
                <w:rFonts w:ascii="Times New Roman" w:eastAsia="Malgun Gothic" w:hAnsi="Times New Roman" w:cs="Times New Roman" w:hint="eastAsia"/>
                <w:b/>
                <w:bCs/>
                <w:sz w:val="16"/>
                <w:szCs w:val="20"/>
                <w:rtl/>
                <w:lang w:val="en-GB" w:eastAsia="en-GB"/>
              </w:rPr>
              <w:t>قيمة</w:t>
            </w:r>
            <w:r w:rsidR="0043623B">
              <w:rPr>
                <w:rFonts w:ascii="Times New Roman" w:eastAsia="Malgun Gothic" w:hAnsi="Times New Roman" w:cs="Times New Roman" w:hint="cs"/>
                <w:b/>
                <w:bCs/>
                <w:sz w:val="16"/>
                <w:szCs w:val="20"/>
                <w:rtl/>
                <w:lang w:val="en-GB" w:eastAsia="en-GB"/>
              </w:rPr>
              <w:t xml:space="preserve"> </w:t>
            </w:r>
            <w:r w:rsidRPr="0043623B">
              <w:rPr>
                <w:rFonts w:ascii="Times New Roman" w:eastAsia="Malgun Gothic" w:hAnsi="Times New Roman" w:cs="Times New Roman" w:hint="eastAsia"/>
                <w:b/>
                <w:bCs/>
                <w:sz w:val="16"/>
                <w:szCs w:val="20"/>
                <w:rtl/>
                <w:lang w:val="en-GB" w:eastAsia="en-GB"/>
              </w:rPr>
              <w:t>العقد</w:t>
            </w:r>
            <w:r w:rsidR="0043623B">
              <w:rPr>
                <w:rFonts w:ascii="Times New Roman" w:eastAsia="Malgun Gothic" w:hAnsi="Times New Roman" w:cs="Times New Roman" w:hint="cs"/>
                <w:b/>
                <w:bCs/>
                <w:sz w:val="16"/>
                <w:szCs w:val="20"/>
                <w:rtl/>
                <w:lang w:val="en-GB" w:eastAsia="en-GB"/>
              </w:rPr>
              <w:t xml:space="preserve"> </w:t>
            </w:r>
            <w:r w:rsidRPr="0043623B">
              <w:rPr>
                <w:rFonts w:ascii="Times New Roman" w:eastAsia="Malgun Gothic" w:hAnsi="Times New Roman" w:cs="Times New Roman" w:hint="eastAsia"/>
                <w:b/>
                <w:bCs/>
                <w:sz w:val="16"/>
                <w:szCs w:val="20"/>
                <w:rtl/>
                <w:lang w:val="en-GB" w:eastAsia="en-GB"/>
              </w:rPr>
              <w:t>الإجمالية</w:t>
            </w:r>
            <w:r w:rsidR="0043623B">
              <w:rPr>
                <w:rFonts w:ascii="Times New Roman" w:eastAsia="Malgun Gothic" w:hAnsi="Times New Roman" w:cs="Times New Roman" w:hint="cs"/>
                <w:b/>
                <w:bCs/>
                <w:sz w:val="16"/>
                <w:szCs w:val="20"/>
                <w:rtl/>
                <w:lang w:val="en-GB" w:eastAsia="en-GB"/>
              </w:rPr>
              <w:t xml:space="preserve"> </w:t>
            </w:r>
            <w:r w:rsidRPr="0043623B">
              <w:rPr>
                <w:rFonts w:ascii="Times New Roman" w:eastAsia="Malgun Gothic" w:hAnsi="Times New Roman" w:cs="Times New Roman" w:hint="cs"/>
                <w:b/>
                <w:bCs/>
                <w:sz w:val="16"/>
                <w:szCs w:val="20"/>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7811EE"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7811EE"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7811EE"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3"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97C" w:rsidRDefault="009A797C" w:rsidP="00AA28F1">
      <w:pPr>
        <w:spacing w:after="0" w:line="240" w:lineRule="auto"/>
      </w:pPr>
      <w:r>
        <w:separator/>
      </w:r>
    </w:p>
  </w:endnote>
  <w:endnote w:type="continuationSeparator" w:id="1">
    <w:p w:rsidR="009A797C" w:rsidRDefault="009A797C"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97C" w:rsidRDefault="009A797C" w:rsidP="00AA28F1">
      <w:pPr>
        <w:spacing w:after="0" w:line="240" w:lineRule="auto"/>
      </w:pPr>
      <w:r>
        <w:separator/>
      </w:r>
    </w:p>
  </w:footnote>
  <w:footnote w:type="continuationSeparator" w:id="1">
    <w:p w:rsidR="009A797C" w:rsidRDefault="009A797C"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6B71C9"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7811EE">
      <w:rPr>
        <w:rStyle w:val="PageNumber"/>
      </w:rPr>
      <w:fldChar w:fldCharType="begin"/>
    </w:r>
    <w:r>
      <w:rPr>
        <w:rStyle w:val="PageNumber"/>
      </w:rPr>
      <w:instrText xml:space="preserve"> PAGE </w:instrText>
    </w:r>
    <w:r w:rsidR="007811EE">
      <w:rPr>
        <w:rStyle w:val="PageNumber"/>
      </w:rPr>
      <w:fldChar w:fldCharType="separate"/>
    </w:r>
    <w:r w:rsidR="001C678C">
      <w:rPr>
        <w:rStyle w:val="PageNumber"/>
        <w:noProof/>
        <w:rtl/>
      </w:rPr>
      <w:t>1</w:t>
    </w:r>
    <w:r w:rsidR="007811EE">
      <w:rPr>
        <w:rStyle w:val="PageNumber"/>
      </w:rPr>
      <w:fldChar w:fldCharType="end"/>
    </w:r>
  </w:p>
  <w:p w:rsidR="006B71C9" w:rsidRDefault="006B71C9" w:rsidP="00A07E0E">
    <w:pPr>
      <w:pStyle w:val="Header"/>
      <w:numPr>
        <w:ilvl w:val="12"/>
        <w:numId w:val="0"/>
      </w:numPr>
      <w:bidi/>
    </w:pPr>
  </w:p>
  <w:p w:rsidR="006B71C9" w:rsidRDefault="006B71C9"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Pr="00D753E5" w:rsidRDefault="006B71C9"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6B71C9" w:rsidP="00A07E0E">
    <w:pPr>
      <w:pStyle w:val="Header"/>
      <w:pBdr>
        <w:bottom w:val="single" w:sz="4" w:space="0" w:color="auto"/>
      </w:pBdr>
      <w:bidi/>
    </w:pPr>
    <w:r>
      <w:rPr>
        <w:rFonts w:hint="cs"/>
        <w:rtl/>
        <w:lang w:bidi="ar-LB"/>
      </w:rPr>
      <w:t>القسم الثالث. معايير التقييم والتأهيل</w:t>
    </w:r>
    <w:r>
      <w:tab/>
    </w:r>
    <w:r w:rsidR="007811EE">
      <w:rPr>
        <w:rStyle w:val="PageNumber"/>
      </w:rPr>
      <w:fldChar w:fldCharType="begin"/>
    </w:r>
    <w:r>
      <w:rPr>
        <w:rStyle w:val="PageNumber"/>
      </w:rPr>
      <w:instrText xml:space="preserve"> PAGE </w:instrText>
    </w:r>
    <w:r w:rsidR="007811EE">
      <w:rPr>
        <w:rStyle w:val="PageNumber"/>
      </w:rPr>
      <w:fldChar w:fldCharType="separate"/>
    </w:r>
    <w:r w:rsidR="001C678C">
      <w:rPr>
        <w:rStyle w:val="PageNumber"/>
        <w:noProof/>
        <w:rtl/>
      </w:rPr>
      <w:t>29</w:t>
    </w:r>
    <w:r w:rsidR="007811EE">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6B71C9" w:rsidP="00A07E0E">
    <w:pPr>
      <w:pStyle w:val="Header"/>
      <w:pBdr>
        <w:bottom w:val="single" w:sz="4" w:space="0" w:color="auto"/>
      </w:pBdr>
      <w:bidi/>
    </w:pPr>
    <w:r>
      <w:rPr>
        <w:rFonts w:hint="cs"/>
        <w:rtl/>
        <w:lang w:bidi="ar-LB"/>
      </w:rPr>
      <w:t xml:space="preserve">القسم الرابع: مستندات العطاء </w:t>
    </w:r>
    <w:r>
      <w:tab/>
    </w:r>
    <w:r w:rsidR="007811EE">
      <w:rPr>
        <w:rStyle w:val="PageNumber"/>
      </w:rPr>
      <w:fldChar w:fldCharType="begin"/>
    </w:r>
    <w:r>
      <w:rPr>
        <w:rStyle w:val="PageNumber"/>
      </w:rPr>
      <w:instrText xml:space="preserve"> PAGE </w:instrText>
    </w:r>
    <w:r w:rsidR="007811EE">
      <w:rPr>
        <w:rStyle w:val="PageNumber"/>
      </w:rPr>
      <w:fldChar w:fldCharType="separate"/>
    </w:r>
    <w:r w:rsidR="001C678C">
      <w:rPr>
        <w:rStyle w:val="PageNumber"/>
        <w:noProof/>
        <w:rtl/>
      </w:rPr>
      <w:t>48</w:t>
    </w:r>
    <w:r w:rsidR="007811EE">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6B71C9"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7811EE">
      <w:rPr>
        <w:rStyle w:val="PageNumber"/>
      </w:rPr>
      <w:fldChar w:fldCharType="begin"/>
    </w:r>
    <w:r>
      <w:rPr>
        <w:rStyle w:val="PageNumber"/>
      </w:rPr>
      <w:instrText xml:space="preserve"> PAGE </w:instrText>
    </w:r>
    <w:r w:rsidR="007811EE">
      <w:rPr>
        <w:rStyle w:val="PageNumber"/>
      </w:rPr>
      <w:fldChar w:fldCharType="separate"/>
    </w:r>
    <w:r w:rsidR="001C678C">
      <w:rPr>
        <w:rStyle w:val="PageNumber"/>
        <w:noProof/>
        <w:rtl/>
      </w:rPr>
      <w:t>54</w:t>
    </w:r>
    <w:r w:rsidR="007811E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7811EE">
    <w:pPr>
      <w:pStyle w:val="Header"/>
      <w:jc w:val="right"/>
    </w:pPr>
    <w:r w:rsidRPr="007811EE">
      <w:rPr>
        <w:lang w:val="en-GB"/>
      </w:rPr>
      <w:fldChar w:fldCharType="begin"/>
    </w:r>
    <w:r w:rsidR="006B71C9">
      <w:instrText>PAGE   \* MERGEFORMAT</w:instrText>
    </w:r>
    <w:r w:rsidRPr="007811EE">
      <w:rPr>
        <w:lang w:val="en-GB"/>
      </w:rPr>
      <w:fldChar w:fldCharType="separate"/>
    </w:r>
    <w:r w:rsidR="006B71C9" w:rsidRPr="00756778">
      <w:rPr>
        <w:noProof/>
        <w:lang w:val="fr-FR"/>
      </w:rPr>
      <w:t>48</w:t>
    </w:r>
    <w:r>
      <w:rPr>
        <w:noProof/>
        <w:lang w:val="fr-FR"/>
      </w:rPr>
      <w:fldChar w:fldCharType="end"/>
    </w:r>
  </w:p>
  <w:p w:rsidR="006B71C9" w:rsidRDefault="006B71C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6B71C9"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sidR="001C678C">
        <w:rPr>
          <w:noProof/>
          <w:rtl/>
        </w:rPr>
        <w:t>50</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6B71C9"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7811EE">
      <w:rPr>
        <w:rStyle w:val="PageNumber"/>
      </w:rPr>
      <w:fldChar w:fldCharType="begin"/>
    </w:r>
    <w:r>
      <w:rPr>
        <w:rStyle w:val="PageNumber"/>
      </w:rPr>
      <w:instrText xml:space="preserve"> PAGE </w:instrText>
    </w:r>
    <w:r w:rsidR="007811EE">
      <w:rPr>
        <w:rStyle w:val="PageNumber"/>
      </w:rPr>
      <w:fldChar w:fldCharType="separate"/>
    </w:r>
    <w:r w:rsidR="001C678C">
      <w:rPr>
        <w:rStyle w:val="PageNumber"/>
        <w:noProof/>
        <w:rtl/>
      </w:rPr>
      <w:t>58</w:t>
    </w:r>
    <w:r w:rsidR="007811EE">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6B71C9"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sidR="001C678C">
        <w:rPr>
          <w:noProof/>
          <w:rtl/>
        </w:rPr>
        <w:t>55</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1C9" w:rsidRDefault="006B71C9"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7811EE">
      <w:rPr>
        <w:rStyle w:val="PageNumber"/>
      </w:rPr>
      <w:fldChar w:fldCharType="begin"/>
    </w:r>
    <w:r>
      <w:rPr>
        <w:rStyle w:val="PageNumber"/>
      </w:rPr>
      <w:instrText xml:space="preserve"> PAGE </w:instrText>
    </w:r>
    <w:r w:rsidR="007811EE">
      <w:rPr>
        <w:rStyle w:val="PageNumber"/>
      </w:rPr>
      <w:fldChar w:fldCharType="separate"/>
    </w:r>
    <w:r w:rsidR="001C678C">
      <w:rPr>
        <w:rStyle w:val="PageNumber"/>
        <w:noProof/>
        <w:rtl/>
      </w:rPr>
      <w:t>105</w:t>
    </w:r>
    <w:r w:rsidR="007811EE">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39F731A"/>
    <w:multiLevelType w:val="hybridMultilevel"/>
    <w:tmpl w:val="E4869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2"/>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1"/>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 w:numId="63">
    <w:abstractNumId w:val="58"/>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5701F"/>
    <w:rsid w:val="001730F7"/>
    <w:rsid w:val="00184F75"/>
    <w:rsid w:val="001A64B8"/>
    <w:rsid w:val="001B0675"/>
    <w:rsid w:val="001B346C"/>
    <w:rsid w:val="001C678C"/>
    <w:rsid w:val="00220979"/>
    <w:rsid w:val="002276B6"/>
    <w:rsid w:val="002319BF"/>
    <w:rsid w:val="0023775E"/>
    <w:rsid w:val="002407AF"/>
    <w:rsid w:val="00242843"/>
    <w:rsid w:val="00264F86"/>
    <w:rsid w:val="00271BDE"/>
    <w:rsid w:val="002A564B"/>
    <w:rsid w:val="002B1C36"/>
    <w:rsid w:val="002C6266"/>
    <w:rsid w:val="0033093E"/>
    <w:rsid w:val="00332AAF"/>
    <w:rsid w:val="00337F8E"/>
    <w:rsid w:val="00345F7B"/>
    <w:rsid w:val="00350674"/>
    <w:rsid w:val="003658FF"/>
    <w:rsid w:val="003A0ACD"/>
    <w:rsid w:val="003E5891"/>
    <w:rsid w:val="003F729A"/>
    <w:rsid w:val="00411D7F"/>
    <w:rsid w:val="00434C06"/>
    <w:rsid w:val="0043623B"/>
    <w:rsid w:val="00453E95"/>
    <w:rsid w:val="00456D47"/>
    <w:rsid w:val="00460F67"/>
    <w:rsid w:val="00476E30"/>
    <w:rsid w:val="004D2977"/>
    <w:rsid w:val="004F0B47"/>
    <w:rsid w:val="005350A0"/>
    <w:rsid w:val="00543DC9"/>
    <w:rsid w:val="00552815"/>
    <w:rsid w:val="00562C93"/>
    <w:rsid w:val="00564921"/>
    <w:rsid w:val="00567559"/>
    <w:rsid w:val="00574CC8"/>
    <w:rsid w:val="00583E00"/>
    <w:rsid w:val="005A1C9F"/>
    <w:rsid w:val="005F1ABB"/>
    <w:rsid w:val="00625F02"/>
    <w:rsid w:val="00637432"/>
    <w:rsid w:val="00646E47"/>
    <w:rsid w:val="00650CA1"/>
    <w:rsid w:val="00655D06"/>
    <w:rsid w:val="00676221"/>
    <w:rsid w:val="006B51B1"/>
    <w:rsid w:val="006B71C9"/>
    <w:rsid w:val="006F7C77"/>
    <w:rsid w:val="00716365"/>
    <w:rsid w:val="00731240"/>
    <w:rsid w:val="00741D27"/>
    <w:rsid w:val="00774405"/>
    <w:rsid w:val="007811EE"/>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9A797C"/>
    <w:rsid w:val="00A03215"/>
    <w:rsid w:val="00A07E0E"/>
    <w:rsid w:val="00A134FE"/>
    <w:rsid w:val="00A36B06"/>
    <w:rsid w:val="00A61887"/>
    <w:rsid w:val="00A61E05"/>
    <w:rsid w:val="00A661B4"/>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A218C"/>
    <w:rsid w:val="00BF661B"/>
    <w:rsid w:val="00C114DF"/>
    <w:rsid w:val="00C265EC"/>
    <w:rsid w:val="00C27DB8"/>
    <w:rsid w:val="00C6287A"/>
    <w:rsid w:val="00C827B3"/>
    <w:rsid w:val="00CB0A58"/>
    <w:rsid w:val="00CC4E5E"/>
    <w:rsid w:val="00CF3125"/>
    <w:rsid w:val="00CF41EB"/>
    <w:rsid w:val="00D15C6D"/>
    <w:rsid w:val="00D1781F"/>
    <w:rsid w:val="00D3715F"/>
    <w:rsid w:val="00D8495E"/>
    <w:rsid w:val="00DE087E"/>
    <w:rsid w:val="00DF043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105</Pages>
  <Words>27000</Words>
  <Characters>153902</Characters>
  <Application>Microsoft Office Word</Application>
  <DocSecurity>0</DocSecurity>
  <Lines>1282</Lines>
  <Paragraphs>361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7</cp:revision>
  <cp:lastPrinted>2022-08-03T06:29:00Z</cp:lastPrinted>
  <dcterms:created xsi:type="dcterms:W3CDTF">2023-03-22T08:16:00Z</dcterms:created>
  <dcterms:modified xsi:type="dcterms:W3CDTF">2023-04-02T08:07:00Z</dcterms:modified>
</cp:coreProperties>
</file>