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A2787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C84D0C">
        <w:rPr>
          <w:rFonts w:asciiTheme="minorBidi" w:hAnsiTheme="minorBidi"/>
          <w:sz w:val="32"/>
          <w:szCs w:val="32"/>
          <w:highlight w:val="yellow"/>
        </w:rPr>
        <w:t>/</w:t>
      </w:r>
      <w:r w:rsidR="00A27870">
        <w:rPr>
          <w:rFonts w:asciiTheme="minorBidi" w:hAnsiTheme="minorBidi"/>
          <w:sz w:val="32"/>
          <w:szCs w:val="32"/>
        </w:rPr>
        <w:t>66</w:t>
      </w:r>
    </w:p>
    <w:p w:rsidR="003D0A36" w:rsidRPr="00C84D0C" w:rsidRDefault="003D0A36" w:rsidP="008258FD">
      <w:pPr>
        <w:spacing w:after="0"/>
        <w:ind w:right="3"/>
        <w:rPr>
          <w:rFonts w:asciiTheme="minorBidi" w:hAnsiTheme="minorBidi"/>
          <w:sz w:val="32"/>
          <w:szCs w:val="32"/>
        </w:rPr>
      </w:pPr>
      <w:r w:rsidRPr="00C84D0C">
        <w:rPr>
          <w:rFonts w:asciiTheme="minorBidi" w:hAnsiTheme="minorBidi"/>
          <w:sz w:val="32"/>
          <w:szCs w:val="32"/>
        </w:rPr>
        <w:t>Date: issued in date</w:t>
      </w:r>
      <w:r w:rsidR="00C41C76">
        <w:rPr>
          <w:rFonts w:asciiTheme="minorBidi" w:hAnsiTheme="minorBidi"/>
          <w:sz w:val="32"/>
          <w:szCs w:val="32"/>
        </w:rPr>
        <w:t xml:space="preserve">  </w:t>
      </w:r>
      <w:r w:rsidR="008258FD">
        <w:rPr>
          <w:rFonts w:asciiTheme="minorBidi" w:hAnsiTheme="minorBidi"/>
          <w:sz w:val="32"/>
          <w:szCs w:val="32"/>
          <w:highlight w:val="yellow"/>
        </w:rPr>
        <w:t>15</w:t>
      </w:r>
      <w:r w:rsidRPr="00C84D0C">
        <w:rPr>
          <w:rFonts w:asciiTheme="minorBidi" w:hAnsiTheme="minorBidi"/>
          <w:sz w:val="32"/>
          <w:szCs w:val="32"/>
          <w:highlight w:val="yellow"/>
        </w:rPr>
        <w:t>/</w:t>
      </w:r>
      <w:r w:rsidR="00A27870">
        <w:rPr>
          <w:rFonts w:asciiTheme="minorBidi" w:hAnsiTheme="minorBidi"/>
          <w:sz w:val="32"/>
          <w:szCs w:val="32"/>
          <w:highlight w:val="yellow"/>
        </w:rPr>
        <w:t>5</w:t>
      </w:r>
      <w:r w:rsidRPr="00C84D0C">
        <w:rPr>
          <w:rFonts w:asciiTheme="minorBidi" w:hAnsiTheme="minorBidi"/>
          <w:sz w:val="32"/>
          <w:szCs w:val="32"/>
          <w:highlight w:val="yellow"/>
        </w:rPr>
        <w:t xml:space="preserve"> / </w:t>
      </w:r>
      <w:r w:rsidR="00C41C7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A27870">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A27870">
        <w:rPr>
          <w:rFonts w:asciiTheme="minorBidi" w:hAnsiTheme="minorBidi"/>
          <w:sz w:val="32"/>
          <w:szCs w:val="32"/>
          <w:shd w:val="clear" w:color="auto" w:fill="FFFF00"/>
        </w:rPr>
        <w:t>66</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C41C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C41C76">
        <w:rPr>
          <w:b/>
          <w:bCs/>
          <w:sz w:val="28"/>
          <w:szCs w:val="28"/>
          <w:lang w:bidi="ar-IQ"/>
        </w:rPr>
        <w:t>Neurosurgery</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EC242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8258FD">
        <w:rPr>
          <w:rFonts w:asciiTheme="minorBidi" w:eastAsiaTheme="minorHAnsi" w:hAnsiTheme="minorBidi" w:cstheme="minorBidi"/>
          <w:sz w:val="28"/>
          <w:szCs w:val="28"/>
        </w:rPr>
        <w:t>13</w:t>
      </w:r>
      <w:r w:rsidRPr="00AC4DB8">
        <w:rPr>
          <w:rFonts w:asciiTheme="minorBidi" w:eastAsiaTheme="minorHAnsi" w:hAnsiTheme="minorBidi" w:cstheme="minorBidi"/>
          <w:sz w:val="28"/>
          <w:szCs w:val="28"/>
        </w:rPr>
        <w:t>/</w:t>
      </w:r>
      <w:r w:rsidR="00EC242D">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C41C76">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951369" w:rsidRPr="00CF0E5B">
        <w:rPr>
          <w:rFonts w:asciiTheme="minorBidi" w:eastAsiaTheme="minorHAnsi" w:hAnsiTheme="minorBidi" w:cstheme="minorBidi"/>
          <w:sz w:val="28"/>
          <w:szCs w:val="28"/>
          <w:highlight w:val="yellow"/>
        </w:rPr>
        <w:t>2:30pm</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2787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41C76">
              <w:rPr>
                <w:rFonts w:asciiTheme="minorBidi" w:hAnsiTheme="minorBidi"/>
                <w:sz w:val="28"/>
                <w:szCs w:val="28"/>
                <w:lang w:val="en-GB"/>
              </w:rPr>
              <w:t xml:space="preserve"> 91</w:t>
            </w:r>
            <w:r w:rsidR="005B741A" w:rsidRPr="00FB1F1E">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A27870">
              <w:rPr>
                <w:rFonts w:asciiTheme="minorBidi" w:hAnsiTheme="minorBidi"/>
                <w:sz w:val="28"/>
                <w:szCs w:val="28"/>
                <w:highlight w:val="yellow"/>
                <w:lang w:val="en-GB"/>
              </w:rPr>
              <w:t>66</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2787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A27870">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915B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Pr="00351C67">
              <w:rPr>
                <w:rFonts w:asciiTheme="minorBidi" w:hAnsiTheme="minorBidi"/>
                <w:sz w:val="28"/>
                <w:szCs w:val="28"/>
                <w:highlight w:val="yellow"/>
                <w:shd w:val="clear" w:color="auto" w:fill="FFFF00"/>
                <w:lang w:val="en-GB"/>
              </w:rPr>
              <w:t>(</w:t>
            </w:r>
            <w:r w:rsidR="008915BA">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8915BA">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915B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8915BA">
              <w:rPr>
                <w:rFonts w:asciiTheme="minorBidi" w:hAnsiTheme="minorBidi"/>
                <w:sz w:val="28"/>
                <w:szCs w:val="28"/>
                <w:highlight w:val="yellow"/>
                <w:shd w:val="clear" w:color="auto" w:fill="FFFF00"/>
                <w:lang w:val="en-GB"/>
              </w:rPr>
              <w:t>13</w:t>
            </w:r>
            <w:r w:rsidR="00832F30" w:rsidRPr="00472481">
              <w:rPr>
                <w:rFonts w:asciiTheme="minorBidi" w:hAnsiTheme="minorBidi"/>
                <w:sz w:val="28"/>
                <w:szCs w:val="28"/>
                <w:highlight w:val="yellow"/>
                <w:shd w:val="clear" w:color="auto" w:fill="FFFF00"/>
                <w:lang w:val="en-GB"/>
              </w:rPr>
              <w:t xml:space="preserve">/ </w:t>
            </w:r>
            <w:r w:rsidR="00A27870">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C41C76">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8915BA">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41C76">
              <w:rPr>
                <w:rFonts w:asciiTheme="minorBidi" w:hAnsiTheme="minorBidi"/>
                <w:sz w:val="28"/>
                <w:szCs w:val="28"/>
                <w:lang w:val="en-GB"/>
              </w:rPr>
              <w:t>(</w:t>
            </w:r>
            <w:r w:rsidR="008915BA">
              <w:rPr>
                <w:rFonts w:asciiTheme="minorBidi" w:hAnsiTheme="minorBidi"/>
                <w:sz w:val="28"/>
                <w:szCs w:val="28"/>
                <w:highlight w:val="yellow"/>
                <w:shd w:val="clear" w:color="auto" w:fill="FFFF00"/>
                <w:lang w:val="en-GB"/>
              </w:rPr>
              <w:t>11</w:t>
            </w:r>
            <w:r w:rsidR="00454DA4" w:rsidRPr="00472481">
              <w:rPr>
                <w:rFonts w:asciiTheme="minorBidi" w:hAnsiTheme="minorBidi"/>
                <w:sz w:val="28"/>
                <w:szCs w:val="28"/>
                <w:highlight w:val="yellow"/>
                <w:shd w:val="clear" w:color="auto" w:fill="FFFF00"/>
                <w:lang w:val="en-GB"/>
              </w:rPr>
              <w:t>/</w:t>
            </w:r>
            <w:r w:rsidR="00A27870">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A2787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C41C76">
              <w:rPr>
                <w:rFonts w:asciiTheme="minorBidi" w:hAnsiTheme="minorBidi"/>
                <w:sz w:val="28"/>
                <w:szCs w:val="28"/>
                <w:lang w:val="en-GB"/>
              </w:rPr>
              <w:t>91</w:t>
            </w:r>
            <w:r w:rsidR="00056794">
              <w:rPr>
                <w:rFonts w:asciiTheme="minorBidi" w:hAnsiTheme="minorBidi"/>
                <w:sz w:val="28"/>
                <w:szCs w:val="28"/>
                <w:lang w:val="en-GB"/>
              </w:rPr>
              <w:t>/</w:t>
            </w:r>
            <w:r w:rsidR="00C41C76">
              <w:rPr>
                <w:rFonts w:asciiTheme="minorBidi" w:hAnsiTheme="minorBidi"/>
                <w:sz w:val="28"/>
                <w:szCs w:val="28"/>
                <w:lang w:val="en-GB"/>
              </w:rPr>
              <w:t>2023</w:t>
            </w:r>
            <w:r w:rsidR="00056794">
              <w:rPr>
                <w:rFonts w:asciiTheme="minorBidi" w:hAnsiTheme="minorBidi"/>
                <w:sz w:val="28"/>
                <w:szCs w:val="28"/>
                <w:lang w:val="en-GB"/>
              </w:rPr>
              <w:t>/</w:t>
            </w:r>
            <w:r w:rsidR="00A27870">
              <w:rPr>
                <w:rFonts w:asciiTheme="minorBidi" w:hAnsiTheme="minorBidi"/>
                <w:sz w:val="28"/>
                <w:szCs w:val="28"/>
                <w:lang w:val="en-GB"/>
              </w:rPr>
              <w:t>66</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8915B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8915BA">
              <w:rPr>
                <w:rFonts w:asciiTheme="minorBidi" w:hAnsiTheme="minorBidi"/>
                <w:sz w:val="28"/>
                <w:szCs w:val="28"/>
                <w:highlight w:val="yellow"/>
                <w:lang w:val="en-GB"/>
              </w:rPr>
              <w:t>13</w:t>
            </w:r>
            <w:r w:rsidR="00056794">
              <w:rPr>
                <w:rFonts w:asciiTheme="minorBidi" w:hAnsiTheme="minorBidi"/>
                <w:sz w:val="28"/>
                <w:szCs w:val="28"/>
                <w:highlight w:val="yellow"/>
                <w:lang w:val="en-GB"/>
              </w:rPr>
              <w:t>/</w:t>
            </w:r>
            <w:r w:rsidR="007F7982">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C41C7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8915BA">
              <w:rPr>
                <w:rFonts w:asciiTheme="minorBidi" w:hAnsiTheme="minorBidi"/>
                <w:sz w:val="28"/>
                <w:szCs w:val="28"/>
                <w:lang w:val="en-GB"/>
              </w:rPr>
              <w:t>T</w:t>
            </w:r>
            <w:r w:rsidR="008915BA">
              <w:rPr>
                <w:rFonts w:asciiTheme="minorBidi" w:hAnsiTheme="minorBidi"/>
                <w:sz w:val="28"/>
                <w:szCs w:val="28"/>
              </w:rPr>
              <w:t>uesday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483A45">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483A45">
              <w:rPr>
                <w:rFonts w:asciiTheme="minorBidi" w:hAnsiTheme="minorBidi"/>
                <w:sz w:val="28"/>
                <w:szCs w:val="28"/>
                <w:highlight w:val="yellow"/>
                <w:lang w:val="en-GB"/>
              </w:rPr>
              <w:t>14</w:t>
            </w:r>
            <w:r w:rsidR="001D1CA2" w:rsidRPr="00C84D0C">
              <w:rPr>
                <w:rFonts w:asciiTheme="minorBidi" w:hAnsiTheme="minorBidi"/>
                <w:sz w:val="28"/>
                <w:szCs w:val="28"/>
                <w:highlight w:val="yellow"/>
                <w:lang w:val="en-GB"/>
              </w:rPr>
              <w:t xml:space="preserve"> /</w:t>
            </w:r>
            <w:r w:rsidR="007F7982">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2065ED">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7F7982">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headerReference w:type="first" r:id="rId20"/>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5F1346" w:rsidRDefault="00F34B92" w:rsidP="005F1346">
      <w:pPr>
        <w:pStyle w:val="explanatoryclause"/>
        <w:spacing w:after="0"/>
        <w:jc w:val="left"/>
        <w:rPr>
          <w:rFonts w:asciiTheme="minorBidi" w:hAnsiTheme="minorBidi" w:cstheme="minorBidi"/>
          <w:szCs w:val="24"/>
        </w:rPr>
      </w:pPr>
      <w:r w:rsidRPr="005F1346">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5F1346" w:rsidRDefault="00F34B92" w:rsidP="005F1346">
      <w:pPr>
        <w:spacing w:after="0"/>
        <w:rPr>
          <w:rFonts w:asciiTheme="minorBidi" w:hAnsiTheme="minorBidi"/>
          <w:sz w:val="24"/>
          <w:szCs w:val="24"/>
          <w:u w:val="single"/>
        </w:rPr>
      </w:pPr>
      <w:r w:rsidRPr="005F1346">
        <w:rPr>
          <w:rFonts w:asciiTheme="minorBidi" w:hAnsiTheme="minorBidi"/>
          <w:sz w:val="24"/>
          <w:szCs w:val="24"/>
          <w:u w:val="single"/>
        </w:rPr>
        <w:t>{The Contracting Entity shall include information and specifications in the schedules of medical supplies, as necessary)}.</w:t>
      </w:r>
    </w:p>
    <w:p w:rsidR="005F1346" w:rsidRPr="005F1346" w:rsidRDefault="005F1346" w:rsidP="005F1346">
      <w:pPr>
        <w:spacing w:after="0"/>
        <w:rPr>
          <w:rFonts w:asciiTheme="minorBidi" w:hAnsiTheme="minorBidi"/>
          <w:lang w:bidi="ar-EG"/>
        </w:rPr>
      </w:pPr>
      <w:r w:rsidRPr="005F1346">
        <w:rPr>
          <w:rFonts w:asciiTheme="minorBidi" w:hAnsiTheme="minorBidi"/>
          <w:sz w:val="24"/>
          <w:szCs w:val="24"/>
          <w:u w:val="single"/>
        </w:rPr>
        <w:t>Summary of technical specifications of medical supplies</w:t>
      </w:r>
    </w:p>
    <w:tbl>
      <w:tblPr>
        <w:tblpPr w:leftFromText="180" w:rightFromText="180" w:bottomFromText="200" w:vertAnchor="text" w:horzAnchor="margin" w:tblpXSpec="center" w:tblpY="451"/>
        <w:tblW w:w="10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908"/>
        <w:gridCol w:w="6926"/>
        <w:gridCol w:w="850"/>
        <w:gridCol w:w="956"/>
      </w:tblGrid>
      <w:tr w:rsidR="005F1346" w:rsidRPr="000E462C" w:rsidTr="005F1346">
        <w:trPr>
          <w:trHeight w:val="61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5F1346" w:rsidRPr="000E462C" w:rsidRDefault="005F1346" w:rsidP="005F1346">
            <w:pPr>
              <w:bidi/>
              <w:spacing w:after="0"/>
              <w:jc w:val="center"/>
              <w:rPr>
                <w:rFonts w:ascii="Arial" w:eastAsia="Calibri" w:hAnsi="Arial"/>
                <w:b/>
                <w:bCs/>
              </w:rPr>
            </w:pPr>
            <w:r w:rsidRPr="000E462C">
              <w:rPr>
                <w:rFonts w:ascii="Arial" w:eastAsia="Calibri" w:hAnsi="Arial"/>
                <w:b/>
                <w:bCs/>
              </w:rPr>
              <w:t>New National Code</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5F1346" w:rsidRPr="000E462C" w:rsidRDefault="005F1346" w:rsidP="005F1346">
            <w:pPr>
              <w:bidi/>
              <w:jc w:val="center"/>
              <w:rPr>
                <w:rFonts w:ascii="Arial" w:eastAsia="Calibri" w:hAnsi="Arial"/>
                <w:b/>
                <w:bCs/>
                <w:rtl/>
              </w:rPr>
            </w:pPr>
            <w:r>
              <w:rPr>
                <w:rFonts w:ascii="Arial" w:eastAsia="Calibri" w:hAnsi="Arial"/>
                <w:b/>
                <w:bCs/>
              </w:rPr>
              <w:t xml:space="preserve">Items </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0E462C" w:rsidRDefault="005F1346" w:rsidP="005F1346">
            <w:pPr>
              <w:bidi/>
              <w:rPr>
                <w:rFonts w:ascii="Arial" w:eastAsia="Calibri" w:hAnsi="Arial"/>
                <w:b/>
                <w:bCs/>
              </w:rPr>
            </w:pPr>
            <w:r>
              <w:rPr>
                <w:rFonts w:ascii="Arial" w:eastAsia="Calibri" w:hAnsi="Arial"/>
                <w:b/>
                <w:bCs/>
              </w:rPr>
              <w:t xml:space="preserve">Unit </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5F1346" w:rsidRPr="000E462C" w:rsidRDefault="005F1346" w:rsidP="005F1346">
            <w:pPr>
              <w:bidi/>
              <w:spacing w:after="0"/>
              <w:jc w:val="center"/>
              <w:rPr>
                <w:rFonts w:ascii="Arial" w:eastAsia="Calibri" w:hAnsi="Arial"/>
                <w:b/>
                <w:bCs/>
              </w:rPr>
            </w:pPr>
            <w:r>
              <w:rPr>
                <w:rFonts w:ascii="Arial" w:eastAsia="Calibri" w:hAnsi="Arial"/>
                <w:b/>
                <w:bCs/>
              </w:rPr>
              <w:t xml:space="preserve">Qty </w:t>
            </w:r>
          </w:p>
        </w:tc>
      </w:tr>
      <w:tr w:rsidR="005F1346" w:rsidRPr="000E462C" w:rsidTr="005F1346">
        <w:trPr>
          <w:trHeight w:val="1079"/>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NUS-DE00-058</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kinetra neurostimulator. Dual channel implantable neurostimulator for use with deep brain stimulation ( DBs)Ieas.*Sterile content: (1)iNs-(1) hex wrench * Non Sterile content :Literature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Pr>
                <w:rFonts w:eastAsia="Times New Roman" w:cs="Calibri"/>
                <w:color w:val="000000"/>
                <w:sz w:val="24"/>
                <w:szCs w:val="24"/>
              </w:rPr>
              <w:t>100</w:t>
            </w:r>
          </w:p>
        </w:tc>
      </w:tr>
      <w:tr w:rsidR="005F1346" w:rsidRPr="000E462C" w:rsidTr="005F1346">
        <w:trPr>
          <w:trHeight w:val="1079"/>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NUS-DE00-059</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Low -profile DBS extension .Extention (with in-line connector ) and accessories to connect the model 7426 soletraor model 7428 kenetra neurostimulator to model 3387 or model 3389 DBS lead length :51 cm .Use cm .as suffix to order approbriate length ,e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100</w:t>
            </w:r>
          </w:p>
        </w:tc>
      </w:tr>
      <w:tr w:rsidR="005F1346" w:rsidRPr="000E462C" w:rsidTr="005F1346">
        <w:trPr>
          <w:trHeight w:val="1079"/>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NUS-DE00-060</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Bundle DBS lead kit +STIMLOC :includes stimloc lead securing Device * sterile Content ;(1) stiMloc base ring for 14-mm burr holes- (1)stiMloc centering tool with 10 - mm screws- (1) stiMloc lead clip - (1) stiMloc burr hole cap - (1)stiMloc screwdrive</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100</w:t>
            </w:r>
          </w:p>
        </w:tc>
      </w:tr>
      <w:tr w:rsidR="005F1346" w:rsidRPr="000E462C" w:rsidTr="005F1346">
        <w:trPr>
          <w:trHeight w:val="1079"/>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NUS-DE00-061</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Access therapy controller ,access allow patient with kinetra neurostimulator ,to turn their neurostimulator on and off ,verify if it is On or off ,or to check the status of their neurostimulator battery and within physician - prescribed limits ,adjustment</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Pr>
                <w:rFonts w:eastAsia="Times New Roman" w:cs="Calibri"/>
                <w:color w:val="000000"/>
                <w:sz w:val="24"/>
                <w:szCs w:val="24"/>
              </w:rPr>
              <w:t>50</w:t>
            </w:r>
          </w:p>
        </w:tc>
      </w:tr>
      <w:tr w:rsidR="005F1346" w:rsidRPr="000E462C" w:rsidTr="005F1346">
        <w:trPr>
          <w:trHeight w:val="410"/>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NUS-DE00-062</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Microcoelectrodes bx\5</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box</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45</w:t>
            </w:r>
          </w:p>
        </w:tc>
      </w:tr>
      <w:tr w:rsidR="005F1346" w:rsidRPr="000E462C" w:rsidTr="005F1346">
        <w:trPr>
          <w:trHeight w:val="43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NUS-DE00-063</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cables</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pcs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1</w:t>
            </w:r>
            <w:r>
              <w:rPr>
                <w:rFonts w:eastAsia="Times New Roman" w:cs="Calibri"/>
                <w:color w:val="000000"/>
                <w:sz w:val="24"/>
                <w:szCs w:val="24"/>
              </w:rPr>
              <w:t>00</w:t>
            </w:r>
          </w:p>
        </w:tc>
      </w:tr>
      <w:tr w:rsidR="005F1346" w:rsidRPr="000E462C" w:rsidTr="005F1346">
        <w:trPr>
          <w:trHeight w:val="52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NUS-DE00-064</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steril Array Electrode inseration  Tube with stylet bx/5</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box</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45</w:t>
            </w:r>
          </w:p>
        </w:tc>
      </w:tr>
      <w:tr w:rsidR="005F1346" w:rsidRPr="000E462C" w:rsidTr="005F1346">
        <w:trPr>
          <w:trHeight w:val="61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NUS-DE00-065</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sterile DBS Lead  inseration  Tube with stylet bx/6</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box</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40</w:t>
            </w:r>
          </w:p>
        </w:tc>
      </w:tr>
      <w:tr w:rsidR="005F1346" w:rsidRPr="000E462C" w:rsidTr="005F1346">
        <w:trPr>
          <w:trHeight w:val="455"/>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NUS-DE00-066</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sterile drape sleeve bx/20</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packs</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6</w:t>
            </w:r>
          </w:p>
        </w:tc>
      </w:tr>
      <w:tr w:rsidR="005F1346" w:rsidRPr="000E462C" w:rsidTr="005F1346">
        <w:trPr>
          <w:trHeight w:val="52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lastRenderedPageBreak/>
              <w:t>NUS-DE00-067</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Dual lead / extension accessory Kit</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kit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29</w:t>
            </w:r>
          </w:p>
        </w:tc>
      </w:tr>
      <w:tr w:rsidR="005F1346" w:rsidRPr="000E462C" w:rsidTr="005F1346">
        <w:trPr>
          <w:trHeight w:val="437"/>
        </w:trPr>
        <w:tc>
          <w:tcPr>
            <w:tcW w:w="1908"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NUS-DE00-088</w:t>
            </w:r>
          </w:p>
        </w:tc>
        <w:tc>
          <w:tcPr>
            <w:tcW w:w="692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DBS extension am&amp; depth stop cap</w:t>
            </w:r>
          </w:p>
        </w:tc>
        <w:tc>
          <w:tcPr>
            <w:tcW w:w="850"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sidRPr="007D1417">
              <w:rPr>
                <w:rFonts w:eastAsia="Times New Roman" w:cs="Calibri"/>
                <w:color w:val="000000"/>
                <w:sz w:val="24"/>
                <w:szCs w:val="24"/>
              </w:rPr>
              <w:t>unit</w:t>
            </w:r>
          </w:p>
        </w:tc>
        <w:tc>
          <w:tcPr>
            <w:tcW w:w="956" w:type="dxa"/>
            <w:tcBorders>
              <w:top w:val="single" w:sz="4" w:space="0" w:color="auto"/>
              <w:left w:val="single" w:sz="4" w:space="0" w:color="auto"/>
              <w:bottom w:val="single" w:sz="4" w:space="0" w:color="auto"/>
              <w:right w:val="single" w:sz="4" w:space="0" w:color="auto"/>
            </w:tcBorders>
            <w:shd w:val="clear" w:color="auto" w:fill="D6E3BC"/>
            <w:vAlign w:val="center"/>
          </w:tcPr>
          <w:p w:rsidR="005F1346" w:rsidRPr="007D1417" w:rsidRDefault="005F1346" w:rsidP="005F1346">
            <w:pPr>
              <w:spacing w:after="0" w:line="240" w:lineRule="auto"/>
              <w:jc w:val="center"/>
              <w:rPr>
                <w:rFonts w:eastAsia="Times New Roman" w:cs="Calibri"/>
                <w:color w:val="000000"/>
                <w:sz w:val="24"/>
                <w:szCs w:val="24"/>
              </w:rPr>
            </w:pPr>
            <w:r>
              <w:rPr>
                <w:rFonts w:eastAsia="Times New Roman" w:cs="Calibri"/>
                <w:color w:val="000000"/>
                <w:sz w:val="24"/>
                <w:szCs w:val="24"/>
              </w:rPr>
              <w:t>2</w:t>
            </w:r>
          </w:p>
        </w:tc>
      </w:tr>
    </w:tbl>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7F7982" w:rsidRDefault="007F7982">
      <w:pPr>
        <w:rPr>
          <w:rFonts w:asciiTheme="minorBidi" w:hAnsiTheme="minorBidi"/>
          <w:highlight w:val="yellow"/>
        </w:rPr>
      </w:pPr>
      <w:r>
        <w:rPr>
          <w:rFonts w:asciiTheme="minorBidi" w:hAnsiTheme="minorBidi"/>
          <w:highlight w:val="yellow"/>
        </w:rPr>
        <w:br w:type="page"/>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C41C7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3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4"/>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C41C76">
        <w:tc>
          <w:tcPr>
            <w:tcW w:w="1795" w:type="dxa"/>
          </w:tcPr>
          <w:p w:rsidR="00746B55" w:rsidRPr="004F5E6D" w:rsidRDefault="00746B55" w:rsidP="00C41C76">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AB30CE" w:rsidRDefault="00746B55" w:rsidP="00C41C76">
            <w:pPr>
              <w:ind w:left="426" w:hanging="426"/>
              <w:jc w:val="both"/>
              <w:rPr>
                <w:rFonts w:asciiTheme="majorBidi" w:hAnsiTheme="majorBidi" w:cstheme="majorBidi"/>
                <w:sz w:val="24"/>
                <w:szCs w:val="24"/>
              </w:rPr>
            </w:pP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C41C76">
        <w:tc>
          <w:tcPr>
            <w:tcW w:w="1795" w:type="dxa"/>
          </w:tcPr>
          <w:p w:rsidR="00746B55" w:rsidRPr="00AB30CE" w:rsidRDefault="00746B55" w:rsidP="00C41C76">
            <w:pPr>
              <w:jc w:val="both"/>
              <w:rPr>
                <w:rFonts w:asciiTheme="majorBidi" w:hAnsiTheme="majorBidi" w:cstheme="majorBidi"/>
                <w:sz w:val="24"/>
                <w:szCs w:val="24"/>
              </w:rPr>
            </w:pPr>
          </w:p>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C41C76">
            <w:pPr>
              <w:jc w:val="center"/>
              <w:rPr>
                <w:rFonts w:asciiTheme="majorBidi" w:hAnsiTheme="majorBidi" w:cstheme="majorBidi"/>
                <w:b/>
                <w:bCs/>
                <w:sz w:val="28"/>
                <w:szCs w:val="28"/>
              </w:rPr>
            </w:pPr>
          </w:p>
        </w:tc>
        <w:tc>
          <w:tcPr>
            <w:tcW w:w="9075" w:type="dxa"/>
          </w:tcPr>
          <w:p w:rsidR="00746B55" w:rsidRDefault="00746B55" w:rsidP="00C41C76">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C41C76">
            <w:pPr>
              <w:ind w:left="426" w:hanging="426"/>
              <w:jc w:val="both"/>
              <w:rPr>
                <w:rFonts w:asciiTheme="majorBidi" w:hAnsiTheme="majorBidi" w:cstheme="majorBidi"/>
                <w:sz w:val="24"/>
                <w:szCs w:val="24"/>
              </w:rPr>
            </w:pP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C41C76">
            <w:pPr>
              <w:jc w:val="center"/>
              <w:rPr>
                <w:rFonts w:asciiTheme="majorBidi" w:hAnsiTheme="majorBidi" w:cstheme="majorBidi"/>
                <w:b/>
                <w:bCs/>
                <w:sz w:val="28"/>
                <w:szCs w:val="28"/>
              </w:rPr>
            </w:pPr>
          </w:p>
        </w:tc>
        <w:tc>
          <w:tcPr>
            <w:tcW w:w="9075" w:type="dxa"/>
          </w:tcPr>
          <w:p w:rsidR="00746B55" w:rsidRPr="00340CFD"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Pr="00AB30CE"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C41C76">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C41C76">
        <w:tc>
          <w:tcPr>
            <w:tcW w:w="3145" w:type="dxa"/>
          </w:tcPr>
          <w:p w:rsidR="00746B55" w:rsidRDefault="00746B55" w:rsidP="00C41C76">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C41C76">
        <w:tc>
          <w:tcPr>
            <w:tcW w:w="2576"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C41C76">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C41C76">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C41C76">
        <w:tc>
          <w:tcPr>
            <w:tcW w:w="3775" w:type="dxa"/>
          </w:tcPr>
          <w:p w:rsidR="00746B55" w:rsidRPr="009B18A4" w:rsidRDefault="00746B55" w:rsidP="00C41C76">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C41C76">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C41C76">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B05AC3" w:rsidRDefault="00746B55" w:rsidP="00C41C76">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C41C76">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4349D5" w:rsidRDefault="00746B55" w:rsidP="00C41C76">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C41C76">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C41C76">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C41C76">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C41C76">
            <w:pPr>
              <w:rPr>
                <w:rFonts w:asciiTheme="majorBidi" w:hAnsiTheme="majorBidi" w:cstheme="majorBidi"/>
                <w:sz w:val="24"/>
                <w:szCs w:val="24"/>
                <w:lang w:bidi="ar-IQ"/>
              </w:rPr>
            </w:pPr>
          </w:p>
        </w:tc>
        <w:tc>
          <w:tcPr>
            <w:tcW w:w="7455" w:type="dxa"/>
          </w:tcPr>
          <w:p w:rsidR="00746B55" w:rsidRPr="00AB30CE" w:rsidRDefault="00746B55" w:rsidP="00C41C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C41C76">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C41C76">
            <w:pPr>
              <w:jc w:val="both"/>
              <w:rPr>
                <w:rFonts w:asciiTheme="majorBidi" w:hAnsiTheme="majorBidi" w:cstheme="majorBidi"/>
                <w:b/>
                <w:bCs/>
                <w:sz w:val="24"/>
                <w:szCs w:val="24"/>
              </w:rPr>
            </w:pPr>
          </w:p>
        </w:tc>
        <w:tc>
          <w:tcPr>
            <w:tcW w:w="6637"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C41C76">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lastRenderedPageBreak/>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r w:rsidRPr="00CB2232">
              <w:rPr>
                <w:rFonts w:ascii="Arial" w:hAnsi="Arial" w:cs="Arial"/>
                <w:b/>
                <w:bCs/>
                <w:sz w:val="20"/>
                <w:szCs w:val="20"/>
              </w:rPr>
              <w:lastRenderedPageBreak/>
              <w:t>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w:t>
            </w:r>
            <w:r w:rsidRPr="00CB2232">
              <w:rPr>
                <w:rFonts w:ascii="Arial" w:hAnsi="Arial" w:cs="Arial"/>
                <w:b/>
                <w:bCs/>
                <w:sz w:val="20"/>
                <w:szCs w:val="20"/>
              </w:rPr>
              <w:lastRenderedPageBreak/>
              <w:t>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4"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411" w:rsidRDefault="00296411" w:rsidP="00C10F59">
      <w:pPr>
        <w:spacing w:after="0" w:line="240" w:lineRule="auto"/>
      </w:pPr>
      <w:r>
        <w:separator/>
      </w:r>
    </w:p>
  </w:endnote>
  <w:endnote w:type="continuationSeparator" w:id="1">
    <w:p w:rsidR="00296411" w:rsidRDefault="0029641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A27870">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66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8258FD" w:rsidRDefault="008258FD"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8258FD" w:rsidRDefault="008258FD"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8258FD" w:rsidRDefault="008258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EA27C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66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8258FD" w:rsidRDefault="008258FD"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8258FD" w:rsidRPr="009E776D" w:rsidRDefault="008258FD" w:rsidP="009E776D">
    <w:pPr>
      <w:spacing w:after="0"/>
      <w:rPr>
        <w:rFonts w:asciiTheme="majorHAnsi" w:hAnsiTheme="majorHAnsi"/>
      </w:rPr>
    </w:pPr>
    <w:r w:rsidRPr="009E776D">
      <w:rPr>
        <w:rFonts w:asciiTheme="majorHAnsi" w:hAnsiTheme="majorHAnsi"/>
      </w:rPr>
      <w:t>Drugs Medical Appliances (kimadia )</w:t>
    </w:r>
  </w:p>
  <w:p w:rsidR="008258FD" w:rsidRDefault="008258FD"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6F0A40" w:rsidRPr="006F0A40">
      <w:fldChar w:fldCharType="begin"/>
    </w:r>
    <w:r>
      <w:instrText xml:space="preserve"> PAGE   \* MERGEFORMAT </w:instrText>
    </w:r>
    <w:r w:rsidR="006F0A40" w:rsidRPr="006F0A40">
      <w:fldChar w:fldCharType="separate"/>
    </w:r>
    <w:r w:rsidR="00EC242D" w:rsidRPr="00EC242D">
      <w:rPr>
        <w:rFonts w:asciiTheme="majorHAnsi" w:hAnsiTheme="majorHAnsi"/>
        <w:noProof/>
      </w:rPr>
      <w:t>121</w:t>
    </w:r>
    <w:r w:rsidR="006F0A40">
      <w:rPr>
        <w:rFonts w:asciiTheme="majorHAnsi" w:hAnsiTheme="majorHAnsi"/>
        <w:noProof/>
      </w:rPr>
      <w:fldChar w:fldCharType="end"/>
    </w:r>
  </w:p>
  <w:p w:rsidR="008258FD" w:rsidRDefault="008258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411" w:rsidRDefault="00296411" w:rsidP="00C10F59">
      <w:pPr>
        <w:spacing w:after="0" w:line="240" w:lineRule="auto"/>
      </w:pPr>
      <w:r>
        <w:separator/>
      </w:r>
    </w:p>
  </w:footnote>
  <w:footnote w:type="continuationSeparator" w:id="1">
    <w:p w:rsidR="00296411" w:rsidRDefault="0029641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Pr="00162127" w:rsidRDefault="006F0A40">
    <w:pPr>
      <w:pStyle w:val="Header"/>
      <w:pBdr>
        <w:bottom w:val="single" w:sz="4" w:space="1" w:color="auto"/>
      </w:pBdr>
      <w:rPr>
        <w:color w:val="FF0000"/>
      </w:rPr>
    </w:pPr>
    <w:r>
      <w:rPr>
        <w:rStyle w:val="PageNumber"/>
      </w:rPr>
      <w:fldChar w:fldCharType="begin"/>
    </w:r>
    <w:r w:rsidR="008258FD">
      <w:rPr>
        <w:rStyle w:val="PageNumber"/>
      </w:rPr>
      <w:instrText xml:space="preserve"> PAGE </w:instrText>
    </w:r>
    <w:r>
      <w:rPr>
        <w:rStyle w:val="PageNumber"/>
      </w:rPr>
      <w:fldChar w:fldCharType="separate"/>
    </w:r>
    <w:r w:rsidR="008258FD">
      <w:rPr>
        <w:rStyle w:val="PageNumber"/>
        <w:noProof/>
      </w:rPr>
      <w:t>38</w:t>
    </w:r>
    <w:r>
      <w:rPr>
        <w:rStyle w:val="PageNumber"/>
      </w:rPr>
      <w:fldChar w:fldCharType="end"/>
    </w:r>
    <w:r w:rsidR="008258FD">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pPr>
      <w:pStyle w:val="Header"/>
      <w:pBdr>
        <w:bottom w:val="single" w:sz="4" w:space="1" w:color="auto"/>
      </w:pBdr>
    </w:pPr>
    <w:r>
      <w:t>Section VII. General Conditions of Contract</w:t>
    </w:r>
    <w:r>
      <w:tab/>
    </w:r>
    <w:fldSimple w:instr=" PAGE ">
      <w:r w:rsidR="00EC242D">
        <w:rPr>
          <w:noProof/>
        </w:rPr>
        <w:t>121</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pPr>
      <w:pStyle w:val="Header"/>
      <w:pBdr>
        <w:bottom w:val="single" w:sz="4" w:space="1" w:color="auto"/>
      </w:pBdr>
    </w:pPr>
    <w:r>
      <w:t>Section VII. General Conditions of Contract</w:t>
    </w:r>
    <w:r>
      <w:tab/>
    </w:r>
    <w:r w:rsidR="006F0A40">
      <w:rPr>
        <w:rStyle w:val="PageNumber"/>
      </w:rPr>
      <w:fldChar w:fldCharType="begin"/>
    </w:r>
    <w:r>
      <w:rPr>
        <w:rStyle w:val="PageNumber"/>
      </w:rPr>
      <w:instrText xml:space="preserve"> PAGE </w:instrText>
    </w:r>
    <w:r w:rsidR="006F0A40">
      <w:rPr>
        <w:rStyle w:val="PageNumber"/>
      </w:rPr>
      <w:fldChar w:fldCharType="separate"/>
    </w:r>
    <w:r w:rsidR="00EC242D">
      <w:rPr>
        <w:rStyle w:val="PageNumber"/>
        <w:noProof/>
      </w:rPr>
      <w:t>76</w:t>
    </w:r>
    <w:r w:rsidR="006F0A40">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8258FD" w:rsidRDefault="006F0A40">
        <w:pPr>
          <w:pStyle w:val="Header"/>
          <w:jc w:val="right"/>
        </w:pPr>
        <w:r w:rsidRPr="004B2BDA">
          <w:rPr>
            <w:b/>
            <w:bCs/>
          </w:rPr>
          <w:fldChar w:fldCharType="begin"/>
        </w:r>
        <w:r w:rsidR="008258FD" w:rsidRPr="004B2BDA">
          <w:rPr>
            <w:b/>
            <w:bCs/>
          </w:rPr>
          <w:instrText xml:space="preserve"> PAGE   \* MERGEFORMAT </w:instrText>
        </w:r>
        <w:r w:rsidRPr="004B2BDA">
          <w:rPr>
            <w:b/>
            <w:bCs/>
          </w:rPr>
          <w:fldChar w:fldCharType="separate"/>
        </w:r>
        <w:r w:rsidR="00EC242D">
          <w:rPr>
            <w:b/>
            <w:bCs/>
            <w:noProof/>
          </w:rPr>
          <w:t>7</w:t>
        </w:r>
        <w:r w:rsidRPr="004B2BDA">
          <w:rPr>
            <w:b/>
            <w:bCs/>
          </w:rPr>
          <w:fldChar w:fldCharType="end"/>
        </w:r>
      </w:p>
    </w:sdtContent>
  </w:sdt>
  <w:p w:rsidR="008258FD" w:rsidRDefault="008258FD">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pPr>
      <w:pStyle w:val="Header"/>
      <w:numPr>
        <w:ilvl w:val="12"/>
        <w:numId w:val="0"/>
      </w:numPr>
      <w:pBdr>
        <w:bottom w:val="single" w:sz="6" w:space="2" w:color="auto"/>
      </w:pBdr>
    </w:pPr>
    <w:r>
      <w:t xml:space="preserve">Section I: Instructions to Bidders </w:t>
    </w:r>
    <w:r>
      <w:tab/>
    </w:r>
    <w:r w:rsidR="006F0A40">
      <w:rPr>
        <w:rStyle w:val="PageNumber"/>
      </w:rPr>
      <w:fldChar w:fldCharType="begin"/>
    </w:r>
    <w:r>
      <w:rPr>
        <w:rStyle w:val="PageNumber"/>
      </w:rPr>
      <w:instrText xml:space="preserve"> PAGE </w:instrText>
    </w:r>
    <w:r w:rsidR="006F0A40">
      <w:rPr>
        <w:rStyle w:val="PageNumber"/>
      </w:rPr>
      <w:fldChar w:fldCharType="separate"/>
    </w:r>
    <w:r w:rsidR="00EC242D">
      <w:rPr>
        <w:rStyle w:val="PageNumber"/>
        <w:noProof/>
      </w:rPr>
      <w:t>61</w:t>
    </w:r>
    <w:r w:rsidR="006F0A40">
      <w:rPr>
        <w:rStyle w:val="PageNumber"/>
      </w:rPr>
      <w:fldChar w:fldCharType="end"/>
    </w:r>
  </w:p>
  <w:p w:rsidR="008258FD" w:rsidRDefault="008258FD">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B47DB8">
    <w:pPr>
      <w:pStyle w:val="Header"/>
      <w:pBdr>
        <w:bottom w:val="single" w:sz="4" w:space="0" w:color="auto"/>
      </w:pBdr>
    </w:pPr>
    <w:r>
      <w:t>Section I: Instructions to Bidders</w:t>
    </w:r>
    <w:r>
      <w:tab/>
    </w:r>
    <w:r w:rsidR="006F0A40">
      <w:rPr>
        <w:rStyle w:val="PageNumber"/>
      </w:rPr>
      <w:fldChar w:fldCharType="begin"/>
    </w:r>
    <w:r>
      <w:rPr>
        <w:rStyle w:val="PageNumber"/>
      </w:rPr>
      <w:instrText xml:space="preserve"> PAGE </w:instrText>
    </w:r>
    <w:r w:rsidR="006F0A40">
      <w:rPr>
        <w:rStyle w:val="PageNumber"/>
      </w:rPr>
      <w:fldChar w:fldCharType="separate"/>
    </w:r>
    <w:r w:rsidR="00EC242D">
      <w:rPr>
        <w:rStyle w:val="PageNumber"/>
        <w:noProof/>
      </w:rPr>
      <w:t>8</w:t>
    </w:r>
    <w:r w:rsidR="006F0A40">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B47DB8">
    <w:pPr>
      <w:pStyle w:val="Header"/>
      <w:pBdr>
        <w:bottom w:val="single" w:sz="4" w:space="0" w:color="auto"/>
      </w:pBdr>
    </w:pPr>
    <w:r>
      <w:t>Section IV Bidding Forms</w:t>
    </w:r>
    <w:r>
      <w:tab/>
    </w:r>
    <w:r w:rsidR="006F0A40">
      <w:rPr>
        <w:rStyle w:val="PageNumber"/>
      </w:rPr>
      <w:fldChar w:fldCharType="begin"/>
    </w:r>
    <w:r>
      <w:rPr>
        <w:rStyle w:val="PageNumber"/>
      </w:rPr>
      <w:instrText xml:space="preserve"> PAGE </w:instrText>
    </w:r>
    <w:r w:rsidR="006F0A40">
      <w:rPr>
        <w:rStyle w:val="PageNumber"/>
      </w:rPr>
      <w:fldChar w:fldCharType="separate"/>
    </w:r>
    <w:r w:rsidR="00EC242D">
      <w:rPr>
        <w:rStyle w:val="PageNumber"/>
        <w:noProof/>
      </w:rPr>
      <w:t>62</w:t>
    </w:r>
    <w:r w:rsidR="006F0A40">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pPr>
      <w:pBdr>
        <w:bottom w:val="single" w:sz="4" w:space="1" w:color="auto"/>
      </w:pBdr>
      <w:tabs>
        <w:tab w:val="right" w:pos="9000"/>
      </w:tabs>
    </w:pPr>
    <w:r>
      <w:t>Section IV Bidding Forms</w:t>
    </w:r>
    <w:r>
      <w:rPr>
        <w:rStyle w:val="PageNumber"/>
        <w:sz w:val="20"/>
      </w:rPr>
      <w:tab/>
    </w:r>
    <w:r w:rsidR="006F0A40">
      <w:rPr>
        <w:rStyle w:val="PageNumber"/>
        <w:sz w:val="20"/>
      </w:rPr>
      <w:fldChar w:fldCharType="begin"/>
    </w:r>
    <w:r>
      <w:rPr>
        <w:rStyle w:val="PageNumber"/>
        <w:sz w:val="20"/>
      </w:rPr>
      <w:instrText xml:space="preserve"> PAGE </w:instrText>
    </w:r>
    <w:r w:rsidR="006F0A40">
      <w:rPr>
        <w:rStyle w:val="PageNumber"/>
        <w:sz w:val="20"/>
      </w:rPr>
      <w:fldChar w:fldCharType="separate"/>
    </w:r>
    <w:r w:rsidR="00EC242D">
      <w:rPr>
        <w:rStyle w:val="PageNumber"/>
        <w:noProof/>
        <w:sz w:val="20"/>
      </w:rPr>
      <w:t>75</w:t>
    </w:r>
    <w:r w:rsidR="006F0A40">
      <w:rPr>
        <w:rStyle w:val="PageNumber"/>
        <w:sz w:val="20"/>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rsidP="00B47DB8">
    <w:pPr>
      <w:pBdr>
        <w:bottom w:val="single" w:sz="4" w:space="1" w:color="auto"/>
      </w:pBdr>
      <w:tabs>
        <w:tab w:val="right" w:pos="9000"/>
      </w:tabs>
    </w:pPr>
    <w:r>
      <w:t>Section V. Eligible Countries</w:t>
    </w:r>
    <w:r>
      <w:tab/>
    </w:r>
    <w:fldSimple w:instr=" PAGE ">
      <w:r w:rsidR="00EC242D">
        <w:rPr>
          <w:noProof/>
        </w:rPr>
        <w:t>68</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8FD" w:rsidRDefault="008258FD">
    <w:pPr>
      <w:pStyle w:val="Header"/>
      <w:pBdr>
        <w:bottom w:val="single" w:sz="4" w:space="1" w:color="auto"/>
      </w:pBdr>
    </w:pPr>
    <w:r>
      <w:tab/>
    </w:r>
    <w:r w:rsidR="006F0A40">
      <w:rPr>
        <w:rStyle w:val="PageNumber"/>
      </w:rPr>
      <w:fldChar w:fldCharType="begin"/>
    </w:r>
    <w:r>
      <w:rPr>
        <w:rStyle w:val="PageNumber"/>
      </w:rPr>
      <w:instrText xml:space="preserve"> PAGE </w:instrText>
    </w:r>
    <w:r w:rsidR="006F0A40">
      <w:rPr>
        <w:rStyle w:val="PageNumber"/>
      </w:rPr>
      <w:fldChar w:fldCharType="separate"/>
    </w:r>
    <w:r w:rsidR="00EC242D">
      <w:rPr>
        <w:rStyle w:val="PageNumber"/>
        <w:noProof/>
      </w:rPr>
      <w:t>73</w:t>
    </w:r>
    <w:r w:rsidR="006F0A4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5522"/>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65ED"/>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6411"/>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3A45"/>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4565"/>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1346"/>
    <w:rsid w:val="005F1969"/>
    <w:rsid w:val="005F66E6"/>
    <w:rsid w:val="00600C81"/>
    <w:rsid w:val="006030B7"/>
    <w:rsid w:val="006109B7"/>
    <w:rsid w:val="006110FF"/>
    <w:rsid w:val="00624B21"/>
    <w:rsid w:val="00630EC0"/>
    <w:rsid w:val="006338E4"/>
    <w:rsid w:val="006443E9"/>
    <w:rsid w:val="00646931"/>
    <w:rsid w:val="0064743A"/>
    <w:rsid w:val="00653FC7"/>
    <w:rsid w:val="0065724A"/>
    <w:rsid w:val="00661515"/>
    <w:rsid w:val="00662A5D"/>
    <w:rsid w:val="00667351"/>
    <w:rsid w:val="0067444B"/>
    <w:rsid w:val="00680D47"/>
    <w:rsid w:val="00683AFD"/>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0A40"/>
    <w:rsid w:val="006F116B"/>
    <w:rsid w:val="007019F5"/>
    <w:rsid w:val="00703D9E"/>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0EA9"/>
    <w:rsid w:val="007C3698"/>
    <w:rsid w:val="007D461C"/>
    <w:rsid w:val="007D78D6"/>
    <w:rsid w:val="007E0B73"/>
    <w:rsid w:val="007E2AE3"/>
    <w:rsid w:val="007E556B"/>
    <w:rsid w:val="007E73AD"/>
    <w:rsid w:val="007F2492"/>
    <w:rsid w:val="007F2547"/>
    <w:rsid w:val="007F7759"/>
    <w:rsid w:val="007F7982"/>
    <w:rsid w:val="00802A01"/>
    <w:rsid w:val="008062D1"/>
    <w:rsid w:val="008125F3"/>
    <w:rsid w:val="00824BDD"/>
    <w:rsid w:val="008258F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15BA"/>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369"/>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4167"/>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27870"/>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BF7D91"/>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1405"/>
    <w:rsid w:val="00C41C7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27C7"/>
    <w:rsid w:val="00EA48ED"/>
    <w:rsid w:val="00EA5ABD"/>
    <w:rsid w:val="00EA6626"/>
    <w:rsid w:val="00EA7B16"/>
    <w:rsid w:val="00EB0668"/>
    <w:rsid w:val="00EB1B4A"/>
    <w:rsid w:val="00EB70F0"/>
    <w:rsid w:val="00EB7F39"/>
    <w:rsid w:val="00EC0347"/>
    <w:rsid w:val="00EC242D"/>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2.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121</Pages>
  <Words>31415</Words>
  <Characters>179068</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117</cp:revision>
  <cp:lastPrinted>2022-03-15T11:08:00Z</cp:lastPrinted>
  <dcterms:created xsi:type="dcterms:W3CDTF">2022-01-11T23:52:00Z</dcterms:created>
  <dcterms:modified xsi:type="dcterms:W3CDTF">2023-05-14T20:42:00Z</dcterms:modified>
</cp:coreProperties>
</file>