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17086">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17086">
              <w:rPr>
                <w:rFonts w:ascii="Simplified Arabic" w:hAnsi="Simplified Arabic" w:cs="Simplified Arabic"/>
                <w:b/>
                <w:bCs/>
                <w:color w:val="000000"/>
                <w:sz w:val="24"/>
                <w:szCs w:val="24"/>
                <w:highlight w:val="cyan"/>
                <w:lang w:bidi="ar-LB"/>
              </w:rPr>
              <w:t>12</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91708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917086">
              <w:rPr>
                <w:rFonts w:ascii="Arial" w:hAnsi="Arial"/>
                <w:sz w:val="24"/>
                <w:szCs w:val="24"/>
                <w:highlight w:val="cyan"/>
              </w:rPr>
              <w:t>23</w:t>
            </w:r>
            <w:r w:rsidRPr="008D12BA">
              <w:rPr>
                <w:rFonts w:ascii="Arial" w:hAnsi="Arial"/>
                <w:sz w:val="24"/>
                <w:szCs w:val="24"/>
                <w:highlight w:val="cyan"/>
              </w:rPr>
              <w:t xml:space="preserve"> /</w:t>
            </w:r>
            <w:r w:rsidR="0029363F">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1708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17086">
              <w:rPr>
                <w:rFonts w:ascii="Arial" w:hAnsi="Arial"/>
                <w:spacing w:val="-2"/>
                <w:sz w:val="24"/>
                <w:szCs w:val="24"/>
                <w:highlight w:val="cyan"/>
              </w:rPr>
              <w:t>12</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917086">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17086">
              <w:rPr>
                <w:sz w:val="24"/>
                <w:szCs w:val="24"/>
                <w:highlight w:val="cyan"/>
              </w:rPr>
              <w:t>23</w:t>
            </w:r>
            <w:r w:rsidRPr="008D12BA">
              <w:rPr>
                <w:sz w:val="24"/>
                <w:szCs w:val="24"/>
                <w:highlight w:val="cyan"/>
              </w:rPr>
              <w:t xml:space="preserve">/ </w:t>
            </w:r>
            <w:proofErr w:type="gramStart"/>
            <w:r w:rsidR="0029363F">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917086">
              <w:rPr>
                <w:sz w:val="24"/>
                <w:szCs w:val="24"/>
                <w:highlight w:val="cyan"/>
              </w:rPr>
              <w:t>28</w:t>
            </w:r>
            <w:r w:rsidRPr="008D12BA">
              <w:rPr>
                <w:sz w:val="24"/>
                <w:szCs w:val="24"/>
                <w:highlight w:val="cyan"/>
              </w:rPr>
              <w:t xml:space="preserve"> /     </w:t>
            </w:r>
            <w:r w:rsidR="0029363F">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1708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917086">
              <w:rPr>
                <w:rFonts w:ascii="Arial" w:hAnsi="Arial"/>
                <w:sz w:val="24"/>
                <w:szCs w:val="24"/>
                <w:highlight w:val="cyan"/>
              </w:rPr>
              <w:t>6</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917086">
            <w:pPr>
              <w:bidi/>
              <w:jc w:val="center"/>
              <w:rPr>
                <w:rFonts w:ascii="Arial" w:eastAsia="Times New Roman" w:hAnsi="Arial" w:hint="cs"/>
                <w:b/>
                <w:bCs/>
                <w:sz w:val="24"/>
                <w:szCs w:val="24"/>
                <w:u w:val="single"/>
                <w:rtl/>
                <w:lang w:bidi="ar-IQ"/>
              </w:rPr>
            </w:pPr>
            <w:r w:rsidRPr="00120DE8">
              <w:rPr>
                <w:rFonts w:ascii="Arial" w:eastAsia="Times New Roman" w:hAnsi="Arial"/>
                <w:b/>
                <w:bCs/>
                <w:sz w:val="24"/>
                <w:szCs w:val="24"/>
                <w:u w:val="single"/>
              </w:rPr>
              <w:t xml:space="preserve">MED/ </w:t>
            </w:r>
            <w:r w:rsidR="00917086">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917086" w:rsidRPr="00844D38" w:rsidTr="004D0D8E">
        <w:trPr>
          <w:trHeight w:val="495"/>
        </w:trPr>
        <w:tc>
          <w:tcPr>
            <w:tcW w:w="704" w:type="dxa"/>
            <w:vAlign w:val="center"/>
          </w:tcPr>
          <w:p w:rsidR="00917086" w:rsidRDefault="00917086">
            <w:pPr>
              <w:jc w:val="center"/>
              <w:rPr>
                <w:rFonts w:ascii="Arial" w:hAnsi="Arial" w:cs="Arial"/>
                <w:color w:val="000000"/>
              </w:rPr>
            </w:pPr>
            <w:r>
              <w:rPr>
                <w:rFonts w:ascii="Arial" w:hAnsi="Arial" w:cs="Arial"/>
                <w:color w:val="000000"/>
              </w:rPr>
              <w:t>1</w:t>
            </w:r>
          </w:p>
        </w:tc>
        <w:tc>
          <w:tcPr>
            <w:tcW w:w="1415" w:type="dxa"/>
            <w:vAlign w:val="bottom"/>
          </w:tcPr>
          <w:p w:rsidR="00917086" w:rsidRDefault="00917086">
            <w:pPr>
              <w:rPr>
                <w:rFonts w:ascii="Calibri" w:hAnsi="Calibri" w:cs="Calibri"/>
                <w:color w:val="000000"/>
              </w:rPr>
            </w:pPr>
            <w:r>
              <w:rPr>
                <w:rFonts w:ascii="Calibri" w:hAnsi="Calibri" w:cs="Calibri"/>
                <w:color w:val="000000"/>
              </w:rPr>
              <w:t>05-AJ0-006</w:t>
            </w:r>
          </w:p>
        </w:tc>
        <w:tc>
          <w:tcPr>
            <w:tcW w:w="2951" w:type="dxa"/>
            <w:vAlign w:val="bottom"/>
          </w:tcPr>
          <w:p w:rsidR="00917086" w:rsidRDefault="00917086">
            <w:pPr>
              <w:rPr>
                <w:rFonts w:ascii="Calibri" w:hAnsi="Calibri" w:cs="Calibri"/>
                <w:color w:val="000000"/>
              </w:rPr>
            </w:pPr>
            <w:proofErr w:type="spellStart"/>
            <w:r>
              <w:rPr>
                <w:rFonts w:ascii="Calibri" w:hAnsi="Calibri" w:cs="Calibri"/>
                <w:color w:val="000000"/>
              </w:rPr>
              <w:t>Nitrofurantoin</w:t>
            </w:r>
            <w:proofErr w:type="spellEnd"/>
            <w:r>
              <w:rPr>
                <w:rFonts w:ascii="Calibri" w:hAnsi="Calibri" w:cs="Calibri"/>
                <w:color w:val="000000"/>
              </w:rPr>
              <w:t xml:space="preserve">   100mg Tablet</w:t>
            </w:r>
          </w:p>
        </w:tc>
        <w:tc>
          <w:tcPr>
            <w:tcW w:w="1276" w:type="dxa"/>
            <w:vAlign w:val="bottom"/>
          </w:tcPr>
          <w:p w:rsidR="00917086" w:rsidRDefault="00917086">
            <w:pPr>
              <w:jc w:val="right"/>
              <w:rPr>
                <w:rFonts w:ascii="Calibri" w:hAnsi="Calibri" w:cs="Calibri"/>
                <w:color w:val="000000"/>
              </w:rPr>
            </w:pPr>
            <w:r>
              <w:rPr>
                <w:rFonts w:ascii="Calibri" w:hAnsi="Calibri" w:cs="Calibri"/>
                <w:color w:val="000000"/>
              </w:rPr>
              <w:t>2395650</w:t>
            </w:r>
          </w:p>
        </w:tc>
        <w:tc>
          <w:tcPr>
            <w:tcW w:w="2104" w:type="dxa"/>
            <w:vAlign w:val="bottom"/>
          </w:tcPr>
          <w:p w:rsidR="00917086" w:rsidRDefault="00917086">
            <w:pPr>
              <w:rPr>
                <w:rFonts w:ascii="Calibri" w:hAnsi="Calibri" w:cs="Calibri"/>
                <w:color w:val="000000"/>
              </w:rPr>
            </w:pPr>
            <w:r>
              <w:rPr>
                <w:rFonts w:ascii="Calibri" w:hAnsi="Calibri" w:cs="Calibri"/>
                <w:color w:val="000000"/>
              </w:rPr>
              <w:t>Access</w:t>
            </w:r>
          </w:p>
        </w:tc>
        <w:tc>
          <w:tcPr>
            <w:tcW w:w="1223" w:type="dxa"/>
            <w:vAlign w:val="bottom"/>
          </w:tcPr>
          <w:p w:rsidR="00917086" w:rsidRDefault="00917086">
            <w:pPr>
              <w:rPr>
                <w:rFonts w:ascii="Calibri" w:hAnsi="Calibri" w:cs="Calibri"/>
                <w:color w:val="000000"/>
              </w:rPr>
            </w:pPr>
            <w:r>
              <w:rPr>
                <w:rFonts w:ascii="Calibri" w:hAnsi="Calibri" w:cs="Calibri"/>
                <w:color w:val="000000"/>
              </w:rPr>
              <w:t>10 tab</w:t>
            </w:r>
          </w:p>
        </w:tc>
        <w:tc>
          <w:tcPr>
            <w:tcW w:w="1267" w:type="dxa"/>
            <w:vAlign w:val="bottom"/>
          </w:tcPr>
          <w:p w:rsidR="00917086" w:rsidRDefault="00917086">
            <w:pPr>
              <w:jc w:val="right"/>
              <w:rPr>
                <w:rFonts w:ascii="Calibri" w:hAnsi="Calibri" w:cs="Calibri"/>
                <w:color w:val="000000"/>
              </w:rPr>
            </w:pPr>
            <w:r>
              <w:rPr>
                <w:rFonts w:ascii="Calibri" w:hAnsi="Calibri" w:cs="Calibri"/>
                <w:color w:val="000000"/>
              </w:rPr>
              <w:t>1.337</w:t>
            </w:r>
          </w:p>
        </w:tc>
        <w:tc>
          <w:tcPr>
            <w:tcW w:w="1267" w:type="dxa"/>
            <w:vAlign w:val="bottom"/>
          </w:tcPr>
          <w:p w:rsidR="00917086" w:rsidRDefault="00917086">
            <w:pPr>
              <w:jc w:val="right"/>
              <w:rPr>
                <w:rFonts w:ascii="Calibri" w:hAnsi="Calibri" w:cs="Calibri"/>
                <w:color w:val="000000"/>
              </w:rPr>
            </w:pPr>
            <w:r>
              <w:rPr>
                <w:rFonts w:ascii="Calibri" w:hAnsi="Calibri" w:cs="Calibri"/>
                <w:color w:val="000000"/>
              </w:rPr>
              <w:t>0.936</w:t>
            </w:r>
          </w:p>
        </w:tc>
        <w:tc>
          <w:tcPr>
            <w:tcW w:w="1127" w:type="dxa"/>
            <w:vAlign w:val="bottom"/>
          </w:tcPr>
          <w:p w:rsidR="00917086" w:rsidRDefault="00917086">
            <w:pPr>
              <w:jc w:val="right"/>
              <w:rPr>
                <w:rFonts w:ascii="Calibri" w:hAnsi="Calibri" w:cs="Calibri"/>
                <w:color w:val="000000"/>
              </w:rPr>
            </w:pPr>
            <w:r>
              <w:rPr>
                <w:rFonts w:ascii="Calibri" w:hAnsi="Calibri" w:cs="Calibri"/>
                <w:color w:val="000000"/>
              </w:rPr>
              <w:t>0.601</w:t>
            </w:r>
          </w:p>
        </w:tc>
        <w:tc>
          <w:tcPr>
            <w:tcW w:w="1267" w:type="dxa"/>
            <w:vAlign w:val="bottom"/>
          </w:tcPr>
          <w:p w:rsidR="00917086" w:rsidRDefault="00917086">
            <w:pPr>
              <w:jc w:val="right"/>
              <w:rPr>
                <w:rFonts w:ascii="Calibri" w:hAnsi="Calibri" w:cs="Calibri"/>
                <w:color w:val="000000"/>
              </w:rPr>
            </w:pPr>
            <w:r>
              <w:rPr>
                <w:rFonts w:ascii="Calibri" w:hAnsi="Calibri" w:cs="Calibri"/>
                <w:color w:val="000000"/>
              </w:rPr>
              <w:t>0.334</w:t>
            </w:r>
          </w:p>
        </w:tc>
      </w:tr>
    </w:tbl>
    <w:p w:rsidR="00D91855" w:rsidRDefault="00D91855">
      <w:bookmarkStart w:id="0" w:name="_GoBack"/>
    </w:p>
    <w:bookmarkEnd w:id="0"/>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lastRenderedPageBreak/>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(1)  “corrupt practice” is the offering, giving, receiving or soliciting, directly or indirectly, of anything of value to influence </w:t>
            </w:r>
            <w:r w:rsidRPr="008D12BA">
              <w:rPr>
                <w:rFonts w:ascii="Arial Narrow" w:hAnsi="Arial Narrow"/>
                <w:sz w:val="24"/>
                <w:szCs w:val="24"/>
              </w:rPr>
              <w:lastRenderedPageBreak/>
              <w:t>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91708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17086">
              <w:rPr>
                <w:rFonts w:ascii="Arial" w:hAnsi="Arial"/>
                <w:b/>
                <w:spacing w:val="-2"/>
                <w:sz w:val="24"/>
                <w:szCs w:val="24"/>
                <w:highlight w:val="cyan"/>
              </w:rPr>
              <w:t>12</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91708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17086">
              <w:rPr>
                <w:rFonts w:ascii="Arial" w:hAnsi="Arial"/>
                <w:bCs/>
                <w:spacing w:val="-2"/>
                <w:sz w:val="24"/>
                <w:szCs w:val="24"/>
              </w:rPr>
              <w:t>12</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91708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917086">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29363F">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91708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91708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91708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17086">
              <w:rPr>
                <w:rFonts w:ascii="Arial" w:hAnsi="Arial"/>
                <w:b/>
                <w:spacing w:val="-2"/>
                <w:sz w:val="24"/>
                <w:szCs w:val="24"/>
                <w:highlight w:val="yellow"/>
              </w:rPr>
              <w:t>12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91708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17086">
              <w:rPr>
                <w:rFonts w:ascii="Arial" w:hAnsi="Arial"/>
                <w:bCs/>
                <w:spacing w:val="-2"/>
                <w:sz w:val="24"/>
                <w:szCs w:val="24"/>
                <w:u w:val="single"/>
              </w:rPr>
              <w:t>12</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917086">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917086">
              <w:rPr>
                <w:rFonts w:ascii="Arial" w:hAnsi="Arial"/>
                <w:sz w:val="24"/>
                <w:szCs w:val="24"/>
                <w:highlight w:val="yellow"/>
                <w:lang w:val="en-GB"/>
              </w:rPr>
              <w:t>6</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917086">
            <w:pPr>
              <w:spacing w:line="240" w:lineRule="exact"/>
              <w:rPr>
                <w:rFonts w:ascii="Arial" w:hAnsi="Arial"/>
                <w:bCs/>
                <w:sz w:val="24"/>
                <w:szCs w:val="24"/>
                <w:lang w:val="en-GB"/>
              </w:rPr>
            </w:pPr>
            <w:r w:rsidRPr="004D22E1">
              <w:rPr>
                <w:rFonts w:ascii="Arial" w:hAnsi="Arial"/>
                <w:bCs/>
                <w:sz w:val="24"/>
                <w:szCs w:val="24"/>
                <w:lang w:val="en-GB"/>
              </w:rPr>
              <w:t xml:space="preserve">Date: [    </w:t>
            </w:r>
            <w:r w:rsidR="00917086">
              <w:rPr>
                <w:rFonts w:ascii="Arial" w:hAnsi="Arial"/>
                <w:bCs/>
                <w:sz w:val="24"/>
                <w:szCs w:val="24"/>
                <w:lang w:val="en-GB"/>
              </w:rPr>
              <w:t>7</w:t>
            </w:r>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60"/>
        <w:gridCol w:w="955"/>
        <w:gridCol w:w="498"/>
        <w:gridCol w:w="1184"/>
        <w:gridCol w:w="692"/>
        <w:gridCol w:w="362"/>
        <w:gridCol w:w="292"/>
        <w:gridCol w:w="648"/>
        <w:gridCol w:w="610"/>
        <w:gridCol w:w="529"/>
        <w:gridCol w:w="541"/>
        <w:gridCol w:w="587"/>
        <w:gridCol w:w="424"/>
        <w:gridCol w:w="376"/>
        <w:gridCol w:w="432"/>
        <w:gridCol w:w="453"/>
        <w:gridCol w:w="471"/>
        <w:gridCol w:w="376"/>
        <w:gridCol w:w="549"/>
        <w:gridCol w:w="607"/>
        <w:gridCol w:w="508"/>
        <w:gridCol w:w="486"/>
        <w:gridCol w:w="434"/>
        <w:gridCol w:w="500"/>
        <w:gridCol w:w="607"/>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917086"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17086" w:rsidRPr="00233B59" w:rsidTr="001F0005">
        <w:tc>
          <w:tcPr>
            <w:tcW w:w="133" w:type="pct"/>
            <w:shd w:val="clear" w:color="auto" w:fill="auto"/>
          </w:tcPr>
          <w:p w:rsidR="00917086" w:rsidRPr="00D14D22"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917086" w:rsidRPr="00C6441A" w:rsidRDefault="00917086" w:rsidP="00073752"/>
        </w:tc>
        <w:tc>
          <w:tcPr>
            <w:tcW w:w="184" w:type="pct"/>
            <w:shd w:val="clear" w:color="auto" w:fill="auto"/>
            <w:vAlign w:val="bottom"/>
          </w:tcPr>
          <w:p w:rsidR="00917086" w:rsidRDefault="00917086">
            <w:pPr>
              <w:rPr>
                <w:rFonts w:ascii="Calibri" w:hAnsi="Calibri" w:cs="Calibri"/>
                <w:color w:val="000000"/>
              </w:rPr>
            </w:pPr>
            <w:r>
              <w:rPr>
                <w:rFonts w:ascii="Calibri" w:hAnsi="Calibri" w:cs="Calibri"/>
                <w:color w:val="000000"/>
              </w:rPr>
              <w:t>05-AJ0-006</w:t>
            </w:r>
          </w:p>
        </w:tc>
        <w:tc>
          <w:tcPr>
            <w:tcW w:w="178" w:type="pct"/>
            <w:shd w:val="clear" w:color="auto" w:fill="auto"/>
            <w:vAlign w:val="bottom"/>
          </w:tcPr>
          <w:p w:rsidR="00917086" w:rsidRDefault="00917086">
            <w:pPr>
              <w:rPr>
                <w:rFonts w:ascii="Calibri" w:hAnsi="Calibri" w:cs="Calibri"/>
                <w:color w:val="000000"/>
              </w:rPr>
            </w:pPr>
            <w:proofErr w:type="spellStart"/>
            <w:r>
              <w:rPr>
                <w:rFonts w:ascii="Calibri" w:hAnsi="Calibri" w:cs="Calibri"/>
                <w:color w:val="000000"/>
              </w:rPr>
              <w:t>Nitrofurantoin</w:t>
            </w:r>
            <w:proofErr w:type="spellEnd"/>
            <w:r>
              <w:rPr>
                <w:rFonts w:ascii="Calibri" w:hAnsi="Calibri" w:cs="Calibri"/>
                <w:color w:val="000000"/>
              </w:rPr>
              <w:t xml:space="preserve">   100mg Tablet</w:t>
            </w:r>
          </w:p>
        </w:tc>
        <w:tc>
          <w:tcPr>
            <w:tcW w:w="262" w:type="pct"/>
            <w:shd w:val="clear" w:color="auto" w:fill="auto"/>
            <w:vAlign w:val="center"/>
          </w:tcPr>
          <w:p w:rsidR="00917086" w:rsidRPr="00F04CA9" w:rsidRDefault="00917086" w:rsidP="00073752">
            <w:pPr>
              <w:spacing w:after="0" w:line="240" w:lineRule="auto"/>
              <w:rPr>
                <w:rFonts w:eastAsia="Times New Roman" w:cs="Calibri"/>
                <w:color w:val="000000"/>
              </w:rPr>
            </w:pPr>
          </w:p>
        </w:tc>
        <w:tc>
          <w:tcPr>
            <w:tcW w:w="134" w:type="pct"/>
            <w:shd w:val="clear" w:color="auto" w:fill="auto"/>
            <w:vAlign w:val="center"/>
          </w:tcPr>
          <w:p w:rsidR="00917086" w:rsidRDefault="00917086" w:rsidP="00073752">
            <w:pPr>
              <w:rPr>
                <w:rFonts w:cs="Calibri"/>
                <w:color w:val="000000"/>
              </w:rPr>
            </w:pPr>
          </w:p>
        </w:tc>
        <w:tc>
          <w:tcPr>
            <w:tcW w:w="106" w:type="pct"/>
            <w:shd w:val="clear" w:color="auto" w:fill="auto"/>
            <w:vAlign w:val="bottom"/>
          </w:tcPr>
          <w:p w:rsidR="00917086" w:rsidRDefault="00917086" w:rsidP="00073752">
            <w:pPr>
              <w:rPr>
                <w:rFonts w:cs="Calibri"/>
                <w:color w:val="000000"/>
                <w:sz w:val="16"/>
                <w:szCs w:val="16"/>
              </w:rPr>
            </w:pPr>
          </w:p>
        </w:tc>
        <w:tc>
          <w:tcPr>
            <w:tcW w:w="245" w:type="pct"/>
            <w:shd w:val="clear" w:color="auto" w:fill="auto"/>
            <w:vAlign w:val="bottom"/>
          </w:tcPr>
          <w:p w:rsidR="00917086" w:rsidRDefault="00917086" w:rsidP="00073752">
            <w:pPr>
              <w:rPr>
                <w:rFonts w:cs="Calibri"/>
                <w:color w:val="000000"/>
                <w:sz w:val="16"/>
                <w:szCs w:val="16"/>
              </w:rPr>
            </w:pPr>
          </w:p>
        </w:tc>
        <w:tc>
          <w:tcPr>
            <w:tcW w:w="230" w:type="pct"/>
            <w:shd w:val="clear" w:color="auto" w:fill="auto"/>
            <w:vAlign w:val="bottom"/>
          </w:tcPr>
          <w:p w:rsidR="00917086" w:rsidRDefault="00917086" w:rsidP="00073752">
            <w:pPr>
              <w:rPr>
                <w:rFonts w:cs="Calibri"/>
                <w:color w:val="000000"/>
                <w:sz w:val="16"/>
                <w:szCs w:val="16"/>
              </w:rPr>
            </w:pPr>
          </w:p>
        </w:tc>
        <w:tc>
          <w:tcPr>
            <w:tcW w:w="199" w:type="pct"/>
            <w:shd w:val="clear" w:color="auto" w:fill="auto"/>
            <w:vAlign w:val="bottom"/>
          </w:tcPr>
          <w:p w:rsidR="00917086" w:rsidRDefault="00917086" w:rsidP="00073752">
            <w:pPr>
              <w:rPr>
                <w:rFonts w:cs="Calibri"/>
                <w:color w:val="000000"/>
                <w:sz w:val="16"/>
                <w:szCs w:val="16"/>
              </w:rPr>
            </w:pPr>
          </w:p>
        </w:tc>
        <w:tc>
          <w:tcPr>
            <w:tcW w:w="203"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7086" w:rsidRPr="00233B59" w:rsidRDefault="0091708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7086" w:rsidRPr="005F17BD"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7086" w:rsidRDefault="0091708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7086" w:rsidRPr="005F17BD"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56D" w:rsidRDefault="00CF656D" w:rsidP="00400881">
      <w:pPr>
        <w:spacing w:after="0" w:line="240" w:lineRule="auto"/>
      </w:pPr>
      <w:r>
        <w:separator/>
      </w:r>
    </w:p>
  </w:endnote>
  <w:endnote w:type="continuationSeparator" w:id="0">
    <w:p w:rsidR="00CF656D" w:rsidRDefault="00CF656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17086">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56D" w:rsidRDefault="00CF656D" w:rsidP="00400881">
      <w:pPr>
        <w:spacing w:after="0" w:line="240" w:lineRule="auto"/>
      </w:pPr>
      <w:r>
        <w:separator/>
      </w:r>
    </w:p>
  </w:footnote>
  <w:footnote w:type="continuationSeparator" w:id="0">
    <w:p w:rsidR="00CF656D" w:rsidRDefault="00CF656D"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25524-FC28-467D-A73C-9609442E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130</Pages>
  <Words>35292</Words>
  <Characters>201171</Characters>
  <Application>Microsoft Office Word</Application>
  <DocSecurity>0</DocSecurity>
  <Lines>1676</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104</cp:revision>
  <cp:lastPrinted>2023-04-18T06:58:00Z</cp:lastPrinted>
  <dcterms:created xsi:type="dcterms:W3CDTF">2022-01-13T10:10:00Z</dcterms:created>
  <dcterms:modified xsi:type="dcterms:W3CDTF">2023-05-21T08:43:00Z</dcterms:modified>
</cp:coreProperties>
</file>