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84529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5E39B6">
        <w:rPr>
          <w:rFonts w:asciiTheme="minorBidi" w:hAnsiTheme="minorBidi"/>
          <w:sz w:val="32"/>
          <w:szCs w:val="32"/>
        </w:rPr>
        <w:t>91/2023/8</w:t>
      </w:r>
      <w:r w:rsidR="00845290">
        <w:rPr>
          <w:rFonts w:asciiTheme="minorBidi" w:hAnsiTheme="minorBidi"/>
          <w:sz w:val="32"/>
          <w:szCs w:val="32"/>
        </w:rPr>
        <w:t>9</w:t>
      </w:r>
    </w:p>
    <w:p w:rsidR="00F82947" w:rsidRPr="00C84D0C" w:rsidRDefault="00F82947" w:rsidP="0084529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E39B6">
        <w:rPr>
          <w:rFonts w:asciiTheme="minorBidi" w:hAnsiTheme="minorBidi"/>
          <w:sz w:val="32"/>
          <w:szCs w:val="32"/>
        </w:rPr>
        <w:t xml:space="preserve">   </w:t>
      </w:r>
      <w:r w:rsidR="00F219D1">
        <w:rPr>
          <w:rFonts w:asciiTheme="minorBidi" w:hAnsiTheme="minorBidi"/>
          <w:sz w:val="32"/>
          <w:szCs w:val="32"/>
        </w:rPr>
        <w:t xml:space="preserve"> </w:t>
      </w:r>
      <w:r w:rsidR="005E39B6">
        <w:rPr>
          <w:rFonts w:asciiTheme="minorBidi" w:hAnsiTheme="minorBidi"/>
          <w:sz w:val="32"/>
          <w:szCs w:val="32"/>
        </w:rPr>
        <w:t>2</w:t>
      </w:r>
      <w:r w:rsidR="00845290">
        <w:rPr>
          <w:rFonts w:asciiTheme="minorBidi" w:hAnsiTheme="minorBidi"/>
          <w:sz w:val="32"/>
          <w:szCs w:val="32"/>
        </w:rPr>
        <w:t>8</w:t>
      </w:r>
      <w:r w:rsidR="00DE6F40">
        <w:rPr>
          <w:rFonts w:asciiTheme="minorBidi" w:hAnsiTheme="minorBidi"/>
          <w:sz w:val="32"/>
          <w:szCs w:val="32"/>
        </w:rPr>
        <w:t>/</w:t>
      </w:r>
      <w:r w:rsidR="005E39B6">
        <w:rPr>
          <w:rFonts w:asciiTheme="minorBidi" w:hAnsiTheme="minorBidi"/>
          <w:sz w:val="32"/>
          <w:szCs w:val="32"/>
        </w:rPr>
        <w:t>5</w:t>
      </w:r>
      <w:r w:rsidR="00DE6F40">
        <w:rPr>
          <w:rFonts w:asciiTheme="minorBidi" w:hAnsiTheme="minorBidi"/>
          <w:sz w:val="32"/>
          <w:szCs w:val="32"/>
        </w:rPr>
        <w:t>/</w:t>
      </w:r>
      <w:r w:rsidR="005E39B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845290">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00C10F59" w:rsidRPr="00C84D0C">
        <w:rPr>
          <w:rFonts w:asciiTheme="minorBidi" w:hAnsiTheme="minorBidi"/>
          <w:b/>
          <w:bCs/>
          <w:iCs/>
          <w:spacing w:val="-2"/>
          <w:sz w:val="28"/>
          <w:szCs w:val="28"/>
          <w:u w:val="single"/>
        </w:rPr>
        <w:t>:</w:t>
      </w:r>
      <w:r w:rsidR="005E39B6">
        <w:rPr>
          <w:rFonts w:asciiTheme="minorBidi" w:hAnsiTheme="minorBidi"/>
          <w:b/>
          <w:bCs/>
          <w:iCs/>
          <w:spacing w:val="-2"/>
          <w:sz w:val="28"/>
          <w:szCs w:val="28"/>
          <w:u w:val="single"/>
        </w:rPr>
        <w:t xml:space="preserve">  </w:t>
      </w:r>
      <w:r w:rsidR="005E39B6">
        <w:rPr>
          <w:rFonts w:asciiTheme="minorBidi" w:hAnsiTheme="minorBidi"/>
          <w:sz w:val="32"/>
          <w:szCs w:val="32"/>
          <w:highlight w:val="yellow"/>
        </w:rPr>
        <w:t>91</w:t>
      </w:r>
      <w:r w:rsidR="00DE6F40">
        <w:rPr>
          <w:rFonts w:asciiTheme="minorBidi" w:hAnsiTheme="minorBidi"/>
          <w:sz w:val="32"/>
          <w:szCs w:val="32"/>
          <w:highlight w:val="yellow"/>
        </w:rPr>
        <w:t>/</w:t>
      </w:r>
      <w:r w:rsidR="005E39B6">
        <w:rPr>
          <w:rFonts w:asciiTheme="minorBidi" w:hAnsiTheme="minorBidi"/>
          <w:sz w:val="32"/>
          <w:szCs w:val="32"/>
          <w:highlight w:val="yellow"/>
        </w:rPr>
        <w:t>2023</w:t>
      </w:r>
      <w:r w:rsidR="00DE6F40">
        <w:rPr>
          <w:rFonts w:asciiTheme="minorBidi" w:hAnsiTheme="minorBidi"/>
          <w:sz w:val="32"/>
          <w:szCs w:val="32"/>
          <w:highlight w:val="yellow"/>
        </w:rPr>
        <w:t>/</w:t>
      </w:r>
      <w:r w:rsidR="005E39B6">
        <w:rPr>
          <w:rFonts w:asciiTheme="minorBidi" w:hAnsiTheme="minorBidi"/>
          <w:sz w:val="32"/>
          <w:szCs w:val="32"/>
          <w:highlight w:val="yellow"/>
        </w:rPr>
        <w:t>8</w:t>
      </w:r>
      <w:r w:rsidR="00845290">
        <w:rPr>
          <w:rFonts w:asciiTheme="minorBidi" w:hAnsiTheme="minorBidi"/>
          <w:sz w:val="32"/>
          <w:szCs w:val="32"/>
          <w:highlight w:val="yellow"/>
        </w:rPr>
        <w:t>9</w:t>
      </w:r>
      <w:r w:rsidR="005E39B6">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E39B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E39B6">
        <w:rPr>
          <w:b/>
          <w:bCs/>
          <w:sz w:val="28"/>
          <w:szCs w:val="28"/>
          <w:lang w:bidi="ar-IQ"/>
        </w:rPr>
        <w:t>Neurosurgery</w:t>
      </w:r>
      <w:r w:rsidR="005E39B6" w:rsidRPr="00761D75">
        <w:rPr>
          <w:b/>
          <w:bCs/>
          <w:sz w:val="28"/>
          <w:szCs w:val="28"/>
          <w:lang w:bidi="ar-IQ"/>
        </w:rPr>
        <w:t xml:space="preserve"> </w:t>
      </w:r>
      <w:r w:rsidR="005E39B6"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E39B6">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845290">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845290">
        <w:rPr>
          <w:rFonts w:asciiTheme="minorBidi" w:eastAsiaTheme="minorHAnsi" w:hAnsiTheme="minorBidi" w:cstheme="minorBidi"/>
          <w:sz w:val="28"/>
          <w:szCs w:val="28"/>
        </w:rPr>
        <w:t>26</w:t>
      </w:r>
      <w:r w:rsidR="00F219D1">
        <w:rPr>
          <w:rFonts w:asciiTheme="minorBidi" w:eastAsiaTheme="minorHAnsi" w:hAnsiTheme="minorBidi" w:cstheme="minorBidi"/>
          <w:sz w:val="28"/>
          <w:szCs w:val="28"/>
        </w:rPr>
        <w:t>/</w:t>
      </w:r>
      <w:r w:rsidR="005E39B6">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5E39B6">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5E39B6">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4D2417">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E39B6">
        <w:rPr>
          <w:rFonts w:asciiTheme="minorBidi" w:eastAsiaTheme="minorHAnsi" w:hAnsiTheme="minorBidi" w:cstheme="minorBidi"/>
          <w:sz w:val="28"/>
          <w:szCs w:val="28"/>
        </w:rPr>
        <w:t xml:space="preserve"> </w:t>
      </w:r>
      <w:r w:rsidR="004D2417">
        <w:rPr>
          <w:rFonts w:asciiTheme="minorBidi" w:eastAsiaTheme="minorHAnsi" w:hAnsiTheme="minorBidi" w:cstheme="minorBidi"/>
          <w:sz w:val="28"/>
          <w:szCs w:val="28"/>
        </w:rPr>
        <w:t>2</w:t>
      </w:r>
      <w:r w:rsidR="00845290">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5E39B6">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5E39B6">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lastRenderedPageBreak/>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84529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1A3A9B">
              <w:rPr>
                <w:rFonts w:asciiTheme="minorBidi" w:hAnsiTheme="minorBidi"/>
                <w:b/>
                <w:bCs/>
                <w:sz w:val="28"/>
                <w:szCs w:val="28"/>
                <w:shd w:val="clear" w:color="auto" w:fill="FFFF00"/>
                <w:lang w:val="en-GB"/>
              </w:rPr>
              <w:t xml:space="preserve">  91</w:t>
            </w:r>
            <w:r w:rsidR="00DE6F40">
              <w:rPr>
                <w:rFonts w:asciiTheme="minorBidi" w:hAnsiTheme="minorBidi"/>
                <w:b/>
                <w:bCs/>
                <w:sz w:val="28"/>
                <w:szCs w:val="28"/>
                <w:shd w:val="clear" w:color="auto" w:fill="FFFF00"/>
                <w:lang w:val="en-GB"/>
              </w:rPr>
              <w:t>/</w:t>
            </w:r>
            <w:r w:rsidR="001A3A9B">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1A3A9B">
              <w:rPr>
                <w:rFonts w:asciiTheme="minorBidi" w:hAnsiTheme="minorBidi"/>
                <w:b/>
                <w:bCs/>
                <w:sz w:val="28"/>
                <w:szCs w:val="28"/>
                <w:shd w:val="clear" w:color="auto" w:fill="FFFF00"/>
                <w:lang w:val="en-GB"/>
              </w:rPr>
              <w:t>8</w:t>
            </w:r>
            <w:r w:rsidR="00845290">
              <w:rPr>
                <w:rFonts w:asciiTheme="minorBidi" w:hAnsiTheme="minorBidi"/>
                <w:b/>
                <w:bCs/>
                <w:sz w:val="28"/>
                <w:szCs w:val="28"/>
                <w:shd w:val="clear" w:color="auto" w:fill="FFFF00"/>
                <w:lang w:val="en-GB"/>
              </w:rPr>
              <w:t>9</w:t>
            </w:r>
            <w:r w:rsidR="001A3A9B">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845290">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845290">
              <w:rPr>
                <w:rFonts w:asciiTheme="minorBidi" w:hAnsiTheme="minorBidi"/>
                <w:sz w:val="28"/>
                <w:szCs w:val="28"/>
                <w:lang w:val="en-GB"/>
              </w:rPr>
              <w:t xml:space="preserve"> current budget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84529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A3A9B">
              <w:rPr>
                <w:rFonts w:asciiTheme="minorBidi" w:hAnsiTheme="minorBidi"/>
                <w:sz w:val="28"/>
                <w:szCs w:val="28"/>
                <w:lang w:val="en-GB"/>
              </w:rPr>
              <w:t xml:space="preserve"> </w:t>
            </w:r>
            <w:r w:rsidR="001A3A9B" w:rsidRPr="001A3A9B">
              <w:rPr>
                <w:rFonts w:asciiTheme="minorBidi" w:hAnsiTheme="minorBidi"/>
                <w:sz w:val="28"/>
                <w:szCs w:val="28"/>
                <w:shd w:val="clear" w:color="auto" w:fill="FFFF00"/>
                <w:lang w:val="en-GB"/>
              </w:rPr>
              <w:t>1</w:t>
            </w:r>
            <w:r w:rsidR="00845290">
              <w:rPr>
                <w:rFonts w:asciiTheme="minorBidi" w:hAnsiTheme="minorBidi"/>
                <w:sz w:val="28"/>
                <w:szCs w:val="28"/>
                <w:shd w:val="clear" w:color="auto" w:fill="FFFF00"/>
                <w:lang w:val="en-GB"/>
              </w:rPr>
              <w:t>9</w:t>
            </w:r>
            <w:r w:rsidR="00DE6F40" w:rsidRPr="001A3A9B">
              <w:rPr>
                <w:rFonts w:asciiTheme="minorBidi" w:hAnsiTheme="minorBidi"/>
                <w:sz w:val="28"/>
                <w:szCs w:val="28"/>
                <w:shd w:val="clear" w:color="auto" w:fill="FFFF00"/>
                <w:lang w:val="en-GB"/>
              </w:rPr>
              <w:t>/</w:t>
            </w:r>
            <w:r w:rsidR="001A3A9B" w:rsidRPr="001A3A9B">
              <w:rPr>
                <w:rFonts w:asciiTheme="minorBidi" w:hAnsiTheme="minorBidi"/>
                <w:sz w:val="28"/>
                <w:szCs w:val="28"/>
                <w:shd w:val="clear" w:color="auto" w:fill="FFFF00"/>
                <w:lang w:val="en-GB"/>
              </w:rPr>
              <w:t>6</w:t>
            </w:r>
            <w:r w:rsidR="00DE6F40" w:rsidRPr="001A3A9B">
              <w:rPr>
                <w:rFonts w:asciiTheme="minorBidi" w:hAnsiTheme="minorBidi"/>
                <w:sz w:val="28"/>
                <w:szCs w:val="28"/>
                <w:shd w:val="clear" w:color="auto" w:fill="FFFF00"/>
                <w:lang w:val="en-GB"/>
              </w:rPr>
              <w:t>/</w:t>
            </w:r>
            <w:r w:rsidR="001A3A9B" w:rsidRPr="001A3A9B">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w:t>
            </w:r>
            <w:r w:rsidRPr="007E65EB">
              <w:rPr>
                <w:rFonts w:asciiTheme="minorBidi" w:hAnsiTheme="minorBidi"/>
                <w:sz w:val="28"/>
                <w:szCs w:val="28"/>
                <w:highlight w:val="yellow"/>
                <w:lang w:val="en-GB"/>
              </w:rPr>
              <w:lastRenderedPageBreak/>
              <w:t xml:space="preserve">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w:t>
            </w:r>
            <w:r w:rsidR="00102970" w:rsidRPr="00C20C3C">
              <w:rPr>
                <w:rFonts w:asciiTheme="minorBidi" w:hAnsiTheme="minorBidi"/>
                <w:sz w:val="28"/>
                <w:highlight w:val="yellow"/>
              </w:rPr>
              <w:lastRenderedPageBreak/>
              <w:t>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w:t>
            </w:r>
            <w:r w:rsidR="004A00DA" w:rsidRPr="00C20C3C">
              <w:rPr>
                <w:rFonts w:asciiTheme="minorBidi" w:hAnsiTheme="minorBidi"/>
                <w:sz w:val="28"/>
                <w:highlight w:val="yellow"/>
              </w:rPr>
              <w:lastRenderedPageBreak/>
              <w:t>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w:t>
            </w:r>
            <w:r w:rsidRPr="00C20C3C">
              <w:rPr>
                <w:rFonts w:asciiTheme="minorBidi" w:hAnsiTheme="minorBidi"/>
                <w:sz w:val="28"/>
                <w:highlight w:val="yellow"/>
              </w:rPr>
              <w:lastRenderedPageBreak/>
              <w:t xml:space="preserve">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w:t>
            </w:r>
            <w:r w:rsidRPr="00C20C3C">
              <w:rPr>
                <w:rFonts w:asciiTheme="majorBidi" w:hAnsiTheme="majorBidi" w:cstheme="majorBidi"/>
                <w:sz w:val="24"/>
                <w:szCs w:val="24"/>
                <w:highlight w:val="green"/>
              </w:rPr>
              <w:lastRenderedPageBreak/>
              <w:t>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84529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845290">
              <w:rPr>
                <w:rFonts w:asciiTheme="minorBidi" w:hAnsiTheme="minorBidi"/>
                <w:sz w:val="28"/>
                <w:szCs w:val="28"/>
                <w:shd w:val="clear" w:color="auto" w:fill="FFFF00"/>
                <w:lang w:val="en-GB"/>
              </w:rPr>
              <w:t>26</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84529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845290">
              <w:rPr>
                <w:rFonts w:asciiTheme="minorBidi" w:hAnsiTheme="minorBidi"/>
                <w:sz w:val="28"/>
                <w:szCs w:val="28"/>
                <w:shd w:val="clear" w:color="auto" w:fill="FFFF00"/>
                <w:lang w:val="en-GB"/>
              </w:rPr>
              <w:t>24</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The </w:t>
            </w:r>
            <w:r w:rsidRPr="00C84D0C">
              <w:rPr>
                <w:rFonts w:asciiTheme="minorBidi" w:hAnsiTheme="minorBidi"/>
                <w:sz w:val="28"/>
                <w:szCs w:val="28"/>
                <w:lang w:val="en-GB"/>
              </w:rPr>
              <w:lastRenderedPageBreak/>
              <w:t>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 xml:space="preserve">&amp;alegal </w:t>
            </w:r>
            <w:r w:rsidR="00F9073E" w:rsidRPr="00C20C3C">
              <w:rPr>
                <w:rFonts w:asciiTheme="minorBidi" w:hAnsiTheme="minorBidi"/>
                <w:sz w:val="28"/>
                <w:szCs w:val="28"/>
                <w:highlight w:val="yellow"/>
                <w:lang w:val="en-GB"/>
              </w:rPr>
              <w:lastRenderedPageBreak/>
              <w:t>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lastRenderedPageBreak/>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r w:rsidRPr="00C20C3C">
              <w:rPr>
                <w:rFonts w:asciiTheme="minorBidi" w:hAnsiTheme="minorBidi"/>
                <w:sz w:val="28"/>
                <w:szCs w:val="28"/>
                <w:highlight w:val="yellow"/>
                <w:lang w:val="en-GB"/>
              </w:rPr>
              <w:lastRenderedPageBreak/>
              <w:t>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w:t>
            </w:r>
            <w:r w:rsidRPr="00BB765E">
              <w:rPr>
                <w:rFonts w:asciiTheme="minorBidi" w:hAnsiTheme="minorBidi"/>
                <w:sz w:val="28"/>
                <w:szCs w:val="28"/>
                <w:highlight w:val="yellow"/>
                <w:lang w:val="en-GB"/>
              </w:rPr>
              <w:lastRenderedPageBreak/>
              <w:t xml:space="preserve">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w:t>
            </w:r>
            <w:r w:rsidRPr="00BB765E">
              <w:rPr>
                <w:rFonts w:asciiTheme="minorBidi" w:hAnsiTheme="minorBidi"/>
                <w:sz w:val="28"/>
                <w:szCs w:val="28"/>
                <w:highlight w:val="yellow"/>
                <w:lang w:val="en-GB"/>
              </w:rPr>
              <w:lastRenderedPageBreak/>
              <w:t>,also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w:t>
            </w:r>
            <w:r w:rsidRPr="00BB765E">
              <w:rPr>
                <w:rFonts w:asciiTheme="minorBidi" w:hAnsiTheme="minorBidi"/>
                <w:sz w:val="28"/>
                <w:szCs w:val="28"/>
                <w:highlight w:val="yellow"/>
                <w:lang w:val="en-GB"/>
              </w:rPr>
              <w:lastRenderedPageBreak/>
              <w:t>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w:t>
            </w:r>
            <w:r w:rsidRPr="00BB765E">
              <w:rPr>
                <w:rFonts w:asciiTheme="minorBidi" w:hAnsiTheme="minorBidi"/>
                <w:sz w:val="28"/>
                <w:szCs w:val="28"/>
                <w:highlight w:val="yellow"/>
                <w:lang w:val="en-GB"/>
              </w:rPr>
              <w:lastRenderedPageBreak/>
              <w:t>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w:t>
            </w:r>
            <w:r w:rsidRPr="00BB765E">
              <w:rPr>
                <w:rFonts w:asciiTheme="minorBidi" w:hAnsiTheme="minorBidi"/>
                <w:sz w:val="28"/>
                <w:szCs w:val="28"/>
                <w:highlight w:val="yellow"/>
                <w:lang w:val="en-GB"/>
              </w:rPr>
              <w:lastRenderedPageBreak/>
              <w:t xml:space="preserve">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9E3BF8">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1A3A9B">
              <w:rPr>
                <w:rFonts w:asciiTheme="minorBidi" w:hAnsiTheme="minorBidi"/>
                <w:sz w:val="28"/>
                <w:szCs w:val="28"/>
                <w:lang w:val="en-GB"/>
              </w:rPr>
              <w:t>91</w:t>
            </w:r>
            <w:r w:rsidR="00DE6F40">
              <w:rPr>
                <w:rFonts w:asciiTheme="minorBidi" w:hAnsiTheme="minorBidi"/>
                <w:sz w:val="28"/>
                <w:szCs w:val="28"/>
                <w:lang w:val="en-GB"/>
              </w:rPr>
              <w:t>/</w:t>
            </w:r>
            <w:r w:rsidR="001A3A9B">
              <w:rPr>
                <w:rFonts w:asciiTheme="minorBidi" w:hAnsiTheme="minorBidi"/>
                <w:sz w:val="28"/>
                <w:szCs w:val="28"/>
                <w:lang w:val="en-GB"/>
              </w:rPr>
              <w:t>2023</w:t>
            </w:r>
            <w:r w:rsidR="00DE6F40">
              <w:rPr>
                <w:rFonts w:asciiTheme="minorBidi" w:hAnsiTheme="minorBidi"/>
                <w:sz w:val="28"/>
                <w:szCs w:val="28"/>
                <w:lang w:val="en-GB"/>
              </w:rPr>
              <w:t>/</w:t>
            </w:r>
            <w:r w:rsidR="001A3A9B">
              <w:rPr>
                <w:rFonts w:asciiTheme="minorBidi" w:hAnsiTheme="minorBidi"/>
                <w:sz w:val="28"/>
                <w:szCs w:val="28"/>
                <w:lang w:val="en-GB"/>
              </w:rPr>
              <w:t>8</w:t>
            </w:r>
            <w:r w:rsidR="009E3BF8">
              <w:rPr>
                <w:rFonts w:asciiTheme="minorBidi" w:hAnsiTheme="minorBidi"/>
                <w:sz w:val="28"/>
                <w:szCs w:val="28"/>
                <w:lang w:val="en-GB"/>
              </w:rPr>
              <w:t>9</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1A3A9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1A3A9B" w:rsidRPr="001A3A9B">
              <w:rPr>
                <w:b/>
                <w:bCs/>
                <w:sz w:val="28"/>
                <w:szCs w:val="28"/>
                <w:lang w:bidi="ar-IQ"/>
              </w:rPr>
              <w:t xml:space="preserve">Neurosurgery </w:t>
            </w:r>
            <w:r w:rsidR="001A3A9B" w:rsidRPr="001A3A9B">
              <w:rPr>
                <w:rFonts w:asciiTheme="majorHAnsi" w:hAnsiTheme="majorHAnsi"/>
                <w:b/>
                <w:bCs/>
                <w:sz w:val="28"/>
                <w:szCs w:val="28"/>
              </w:rPr>
              <w:t>Appliances</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w:t>
            </w:r>
            <w:r w:rsidRPr="00AD25AB">
              <w:rPr>
                <w:rFonts w:asciiTheme="minorBidi" w:hAnsiTheme="minorBidi"/>
                <w:sz w:val="28"/>
                <w:szCs w:val="28"/>
                <w:lang w:val="en-GB"/>
              </w:rPr>
              <w:lastRenderedPageBreak/>
              <w:t>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1A3A9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1A3A9B">
              <w:rPr>
                <w:rFonts w:asciiTheme="minorBidi" w:hAnsiTheme="minorBidi"/>
                <w:sz w:val="28"/>
                <w:szCs w:val="28"/>
              </w:rPr>
              <w:t>19</w:t>
            </w:r>
            <w:r w:rsidR="00F937EA">
              <w:rPr>
                <w:rFonts w:asciiTheme="minorBidi" w:hAnsiTheme="minorBidi"/>
                <w:sz w:val="28"/>
                <w:szCs w:val="28"/>
              </w:rPr>
              <w:t>/</w:t>
            </w:r>
            <w:r w:rsidR="001A3A9B">
              <w:rPr>
                <w:rFonts w:asciiTheme="minorBidi" w:hAnsiTheme="minorBidi"/>
                <w:sz w:val="28"/>
                <w:szCs w:val="28"/>
              </w:rPr>
              <w:t>6</w:t>
            </w:r>
            <w:r w:rsidR="00F937EA">
              <w:rPr>
                <w:rFonts w:asciiTheme="minorBidi" w:hAnsiTheme="minorBidi"/>
                <w:sz w:val="28"/>
                <w:szCs w:val="28"/>
              </w:rPr>
              <w:t>/</w:t>
            </w:r>
            <w:r w:rsidR="001A3A9B">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9E3BF8">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1A3A9B">
              <w:rPr>
                <w:rFonts w:asciiTheme="minorBidi" w:hAnsiTheme="minorBidi"/>
                <w:sz w:val="28"/>
                <w:szCs w:val="28"/>
                <w:lang w:val="en-GB"/>
              </w:rPr>
              <w:t xml:space="preserve"> : 2</w:t>
            </w:r>
            <w:r w:rsidR="009E3BF8">
              <w:rPr>
                <w:rFonts w:asciiTheme="minorBidi" w:hAnsiTheme="minorBidi"/>
                <w:sz w:val="28"/>
                <w:szCs w:val="28"/>
                <w:lang w:val="en-GB"/>
              </w:rPr>
              <w:t>7</w:t>
            </w:r>
            <w:r w:rsidR="001A3A9B">
              <w:rPr>
                <w:rFonts w:asciiTheme="minorBidi" w:hAnsiTheme="minorBidi"/>
                <w:sz w:val="28"/>
                <w:szCs w:val="28"/>
                <w:lang w:val="en-GB"/>
              </w:rPr>
              <w:t>/6/2023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w:t>
            </w:r>
            <w:r w:rsidRPr="00C84D0C">
              <w:rPr>
                <w:rFonts w:asciiTheme="minorBidi" w:hAnsiTheme="minorBidi"/>
                <w:sz w:val="28"/>
                <w:szCs w:val="28"/>
                <w:lang w:val="en-GB"/>
              </w:rPr>
              <w:lastRenderedPageBreak/>
              <w:t>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Default="00895CA2" w:rsidP="00C84D0C">
      <w:pPr>
        <w:spacing w:after="0"/>
        <w:rPr>
          <w:rFonts w:asciiTheme="minorBidi" w:hAnsiTheme="minorBidi"/>
          <w:highlight w:val="yellow"/>
        </w:rPr>
      </w:pPr>
    </w:p>
    <w:p w:rsidR="00851780" w:rsidRDefault="00851780" w:rsidP="00B57789">
      <w:pP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0D4BD0" w:rsidRDefault="00B57789" w:rsidP="000D4BD0">
      <w:pPr>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bottomFromText="200" w:vertAnchor="text" w:horzAnchor="margin" w:tblpXSpec="center" w:tblpY="304"/>
        <w:tblW w:w="11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2006"/>
        <w:gridCol w:w="3952"/>
        <w:gridCol w:w="1170"/>
        <w:gridCol w:w="1080"/>
        <w:gridCol w:w="1260"/>
        <w:gridCol w:w="1877"/>
      </w:tblGrid>
      <w:tr w:rsidR="009E3BF8" w:rsidRPr="00DC253B" w:rsidTr="00F72E35">
        <w:trPr>
          <w:trHeight w:val="1034"/>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9E3BF8" w:rsidRPr="00DC253B" w:rsidRDefault="009E3BF8" w:rsidP="004A69FE">
            <w:pPr>
              <w:jc w:val="center"/>
              <w:rPr>
                <w:rFonts w:ascii="Arial" w:eastAsia="Calibri" w:hAnsi="Arial" w:cs="Arial"/>
                <w:b/>
                <w:bCs/>
              </w:rPr>
            </w:pPr>
            <w:r w:rsidRPr="00DC253B">
              <w:rPr>
                <w:rFonts w:ascii="Arial" w:eastAsia="Calibri" w:hAnsi="Arial" w:cs="Arial"/>
                <w:b/>
                <w:bCs/>
              </w:rPr>
              <w:t>New National Code</w:t>
            </w:r>
          </w:p>
        </w:tc>
        <w:tc>
          <w:tcPr>
            <w:tcW w:w="3952"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9E3BF8" w:rsidRPr="00DC253B" w:rsidRDefault="00F72E35" w:rsidP="009E3BF8">
            <w:pPr>
              <w:jc w:val="center"/>
              <w:rPr>
                <w:rFonts w:ascii="Arial" w:eastAsia="Calibri" w:hAnsi="Arial" w:cs="Arial"/>
                <w:b/>
                <w:bCs/>
                <w:rtl/>
              </w:rPr>
            </w:pPr>
            <w:r>
              <w:rPr>
                <w:rFonts w:ascii="Arial" w:eastAsia="Calibri" w:hAnsi="Arial"/>
                <w:b/>
                <w:bCs/>
              </w:rPr>
              <w:t>I</w:t>
            </w:r>
            <w:r w:rsidR="009E3BF8">
              <w:rPr>
                <w:rFonts w:ascii="Arial" w:eastAsia="Calibri" w:hAnsi="Arial"/>
                <w:b/>
                <w:bCs/>
              </w:rPr>
              <w:t>tem</w:t>
            </w:r>
          </w:p>
        </w:tc>
        <w:tc>
          <w:tcPr>
            <w:tcW w:w="117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jc w:val="center"/>
              <w:rPr>
                <w:rFonts w:ascii="Arial" w:eastAsia="Calibri" w:hAnsi="Arial" w:cs="Arial"/>
                <w:b/>
                <w:bCs/>
              </w:rPr>
            </w:pPr>
            <w:r>
              <w:rPr>
                <w:rFonts w:ascii="Arial" w:eastAsia="Calibri" w:hAnsi="Arial"/>
                <w:b/>
                <w:bCs/>
              </w:rPr>
              <w:t>unit</w:t>
            </w:r>
          </w:p>
        </w:tc>
        <w:tc>
          <w:tcPr>
            <w:tcW w:w="108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9E3BF8" w:rsidRPr="00DC253B" w:rsidRDefault="009E3BF8" w:rsidP="004A69FE">
            <w:pPr>
              <w:spacing w:after="0"/>
              <w:jc w:val="center"/>
              <w:rPr>
                <w:rFonts w:ascii="Arial" w:eastAsia="Calibri" w:hAnsi="Arial" w:cs="Arial"/>
                <w:b/>
                <w:bCs/>
              </w:rPr>
            </w:pPr>
            <w:r>
              <w:rPr>
                <w:rFonts w:ascii="Arial" w:eastAsia="Calibri" w:hAnsi="Arial"/>
                <w:b/>
                <w:bCs/>
              </w:rPr>
              <w:t>Qty</w:t>
            </w:r>
          </w:p>
        </w:tc>
        <w:tc>
          <w:tcPr>
            <w:tcW w:w="126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9E3BF8" w:rsidRPr="00DC253B" w:rsidRDefault="00F72E35" w:rsidP="009E3BF8">
            <w:pPr>
              <w:spacing w:after="0" w:line="240" w:lineRule="auto"/>
              <w:jc w:val="center"/>
              <w:rPr>
                <w:rFonts w:ascii="Arial" w:eastAsia="Calibri" w:hAnsi="Arial" w:cs="Arial"/>
                <w:b/>
                <w:bCs/>
              </w:rPr>
            </w:pPr>
            <w:r>
              <w:rPr>
                <w:rFonts w:ascii="Arial" w:eastAsia="Calibri" w:hAnsi="Arial" w:cs="Arial"/>
                <w:b/>
                <w:bCs/>
              </w:rPr>
              <w:t>Estimated cost in dollars</w:t>
            </w:r>
          </w:p>
        </w:tc>
        <w:tc>
          <w:tcPr>
            <w:tcW w:w="187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9E3BF8" w:rsidRPr="00DC253B" w:rsidRDefault="009E3BF8" w:rsidP="00F72E35">
            <w:pPr>
              <w:ind w:left="34"/>
              <w:jc w:val="center"/>
              <w:rPr>
                <w:rFonts w:ascii="Arial" w:eastAsia="Calibri" w:hAnsi="Arial" w:cs="Arial"/>
                <w:b/>
                <w:bCs/>
              </w:rPr>
            </w:pPr>
            <w:r>
              <w:rPr>
                <w:rFonts w:ascii="Arial" w:eastAsia="Calibri" w:hAnsi="Arial"/>
                <w:b/>
                <w:bCs/>
              </w:rPr>
              <w:t>Orig</w:t>
            </w:r>
            <w:r w:rsidR="00F72E35">
              <w:rPr>
                <w:rFonts w:ascii="Arial" w:eastAsia="Calibri" w:hAnsi="Arial"/>
                <w:b/>
                <w:bCs/>
              </w:rPr>
              <w:t>i</w:t>
            </w:r>
            <w:r>
              <w:rPr>
                <w:rFonts w:ascii="Arial" w:eastAsia="Calibri" w:hAnsi="Arial"/>
                <w:b/>
                <w:bCs/>
              </w:rPr>
              <w:t xml:space="preserve">n </w:t>
            </w:r>
          </w:p>
        </w:tc>
      </w:tr>
      <w:tr w:rsidR="009E3BF8" w:rsidRPr="00DC253B" w:rsidTr="00F72E35">
        <w:trPr>
          <w:trHeight w:val="914"/>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NUS-DS00-002</w:t>
            </w:r>
          </w:p>
        </w:tc>
        <w:tc>
          <w:tcPr>
            <w:tcW w:w="3952"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Sterile drapes suitable for Zeiss universal  microscope</w:t>
            </w:r>
          </w:p>
        </w:tc>
        <w:tc>
          <w:tcPr>
            <w:tcW w:w="117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pcs</w:t>
            </w:r>
          </w:p>
        </w:tc>
        <w:tc>
          <w:tcPr>
            <w:tcW w:w="108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color w:val="000000"/>
              </w:rPr>
            </w:pPr>
            <w:r w:rsidRPr="00DC253B">
              <w:rPr>
                <w:rFonts w:ascii="Arial" w:eastAsia="Calibri" w:hAnsi="Arial" w:cs="Arial"/>
                <w:b/>
                <w:bCs/>
                <w:color w:val="000000"/>
              </w:rPr>
              <w:t>2,439</w:t>
            </w:r>
          </w:p>
        </w:tc>
        <w:tc>
          <w:tcPr>
            <w:tcW w:w="126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line="240" w:lineRule="auto"/>
              <w:jc w:val="center"/>
              <w:rPr>
                <w:rFonts w:ascii="Arial" w:eastAsia="Calibri" w:hAnsi="Arial" w:cs="Arial"/>
                <w:b/>
                <w:bCs/>
                <w:rtl/>
              </w:rPr>
            </w:pPr>
            <w:r w:rsidRPr="00DC253B">
              <w:rPr>
                <w:rFonts w:ascii="Arial" w:eastAsia="Calibri" w:hAnsi="Arial" w:cs="Arial"/>
                <w:b/>
                <w:bCs/>
              </w:rPr>
              <w:t>29</w:t>
            </w:r>
          </w:p>
        </w:tc>
        <w:tc>
          <w:tcPr>
            <w:tcW w:w="1877"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F72E35" w:rsidP="004A69FE">
            <w:pPr>
              <w:spacing w:after="0"/>
              <w:ind w:left="34"/>
              <w:jc w:val="center"/>
              <w:rPr>
                <w:rFonts w:ascii="Arial" w:eastAsia="Calibri" w:hAnsi="Arial" w:cs="Arial"/>
                <w:b/>
                <w:bCs/>
                <w:rtl/>
              </w:rPr>
            </w:pPr>
            <w:r>
              <w:rPr>
                <w:rFonts w:ascii="Arial" w:eastAsia="Calibri" w:hAnsi="Arial" w:cs="Arial"/>
                <w:b/>
                <w:bCs/>
              </w:rPr>
              <w:t>USA,European, Japanese</w:t>
            </w:r>
          </w:p>
        </w:tc>
      </w:tr>
      <w:tr w:rsidR="009E3BF8" w:rsidRPr="00DC253B" w:rsidTr="00F72E35">
        <w:trPr>
          <w:trHeight w:val="616"/>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NUS-DS00-003</w:t>
            </w:r>
          </w:p>
        </w:tc>
        <w:tc>
          <w:tcPr>
            <w:tcW w:w="3952"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Sterile drapes suitable for Moiler wedell neurosurgical microscope</w:t>
            </w:r>
          </w:p>
        </w:tc>
        <w:tc>
          <w:tcPr>
            <w:tcW w:w="117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pcs</w:t>
            </w:r>
          </w:p>
        </w:tc>
        <w:tc>
          <w:tcPr>
            <w:tcW w:w="108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color w:val="000000"/>
              </w:rPr>
            </w:pPr>
            <w:r w:rsidRPr="00DC253B">
              <w:rPr>
                <w:rFonts w:ascii="Arial" w:eastAsia="Calibri" w:hAnsi="Arial" w:cs="Arial"/>
                <w:b/>
                <w:bCs/>
                <w:color w:val="000000"/>
              </w:rPr>
              <w:t>1,567</w:t>
            </w:r>
          </w:p>
        </w:tc>
        <w:tc>
          <w:tcPr>
            <w:tcW w:w="126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line="240" w:lineRule="auto"/>
              <w:jc w:val="center"/>
              <w:rPr>
                <w:rFonts w:ascii="Arial" w:eastAsia="Calibri" w:hAnsi="Arial" w:cs="Arial"/>
                <w:b/>
                <w:bCs/>
                <w:rtl/>
              </w:rPr>
            </w:pPr>
            <w:r w:rsidRPr="00DC253B">
              <w:rPr>
                <w:rFonts w:ascii="Arial" w:eastAsia="Calibri" w:hAnsi="Arial" w:cs="Arial"/>
                <w:b/>
                <w:bCs/>
              </w:rPr>
              <w:t>8</w:t>
            </w:r>
          </w:p>
        </w:tc>
        <w:tc>
          <w:tcPr>
            <w:tcW w:w="1877"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F72E35" w:rsidP="004A69FE">
            <w:pPr>
              <w:spacing w:after="0"/>
              <w:ind w:left="34"/>
              <w:jc w:val="center"/>
              <w:rPr>
                <w:rFonts w:ascii="Arial" w:eastAsia="Calibri" w:hAnsi="Arial" w:cs="Arial"/>
                <w:b/>
                <w:bCs/>
                <w:rtl/>
              </w:rPr>
            </w:pPr>
            <w:r>
              <w:rPr>
                <w:rFonts w:ascii="Arial" w:eastAsia="Calibri" w:hAnsi="Arial" w:cs="Arial"/>
                <w:b/>
                <w:bCs/>
              </w:rPr>
              <w:t>USA,European, Japanese</w:t>
            </w:r>
          </w:p>
        </w:tc>
      </w:tr>
      <w:tr w:rsidR="009E3BF8" w:rsidRPr="00DC253B" w:rsidTr="00F72E35">
        <w:trPr>
          <w:trHeight w:val="622"/>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NUS-DS00-004</w:t>
            </w:r>
          </w:p>
        </w:tc>
        <w:tc>
          <w:tcPr>
            <w:tcW w:w="3952"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Hydroxyappatite formula for skull defect reconstruction</w:t>
            </w:r>
          </w:p>
        </w:tc>
        <w:tc>
          <w:tcPr>
            <w:tcW w:w="117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packs</w:t>
            </w:r>
          </w:p>
        </w:tc>
        <w:tc>
          <w:tcPr>
            <w:tcW w:w="108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color w:val="000000"/>
              </w:rPr>
            </w:pPr>
            <w:r w:rsidRPr="00DC253B">
              <w:rPr>
                <w:rFonts w:ascii="Arial" w:eastAsia="Calibri" w:hAnsi="Arial" w:cs="Arial"/>
                <w:b/>
                <w:bCs/>
                <w:color w:val="000000"/>
              </w:rPr>
              <w:t>1,013</w:t>
            </w:r>
          </w:p>
        </w:tc>
        <w:tc>
          <w:tcPr>
            <w:tcW w:w="126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line="240" w:lineRule="auto"/>
              <w:jc w:val="center"/>
              <w:rPr>
                <w:rFonts w:ascii="Arial" w:eastAsia="Calibri" w:hAnsi="Arial" w:cs="Arial"/>
                <w:b/>
                <w:bCs/>
                <w:rtl/>
              </w:rPr>
            </w:pPr>
            <w:r w:rsidRPr="00DC253B">
              <w:rPr>
                <w:rFonts w:ascii="Arial" w:eastAsia="Calibri" w:hAnsi="Arial" w:cs="Arial"/>
                <w:b/>
                <w:bCs/>
              </w:rPr>
              <w:t>70</w:t>
            </w:r>
          </w:p>
        </w:tc>
        <w:tc>
          <w:tcPr>
            <w:tcW w:w="1877"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F72E35" w:rsidP="004A69FE">
            <w:pPr>
              <w:spacing w:after="0"/>
              <w:ind w:left="34"/>
              <w:jc w:val="center"/>
              <w:rPr>
                <w:rFonts w:ascii="Arial" w:eastAsia="Calibri" w:hAnsi="Arial" w:cs="Arial"/>
                <w:b/>
                <w:bCs/>
                <w:rtl/>
              </w:rPr>
            </w:pPr>
            <w:r>
              <w:rPr>
                <w:rFonts w:ascii="Arial" w:eastAsia="Calibri" w:hAnsi="Arial" w:cs="Arial"/>
                <w:b/>
                <w:bCs/>
              </w:rPr>
              <w:t>USA,European, Japanese</w:t>
            </w:r>
          </w:p>
        </w:tc>
      </w:tr>
      <w:tr w:rsidR="009E3BF8" w:rsidRPr="00DC253B" w:rsidTr="00F72E35">
        <w:trPr>
          <w:trHeight w:val="68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NUS-DS00-005</w:t>
            </w:r>
          </w:p>
        </w:tc>
        <w:tc>
          <w:tcPr>
            <w:tcW w:w="3952"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spinal needle G18</w:t>
            </w:r>
          </w:p>
        </w:tc>
        <w:tc>
          <w:tcPr>
            <w:tcW w:w="117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PCS</w:t>
            </w:r>
          </w:p>
        </w:tc>
        <w:tc>
          <w:tcPr>
            <w:tcW w:w="108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color w:val="000000"/>
              </w:rPr>
            </w:pPr>
            <w:r w:rsidRPr="00DC253B">
              <w:rPr>
                <w:rFonts w:ascii="Arial" w:eastAsia="Calibri" w:hAnsi="Arial" w:cs="Arial"/>
                <w:b/>
                <w:bCs/>
                <w:color w:val="000000"/>
              </w:rPr>
              <w:t>8,152</w:t>
            </w:r>
          </w:p>
        </w:tc>
        <w:tc>
          <w:tcPr>
            <w:tcW w:w="126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line="240" w:lineRule="auto"/>
              <w:jc w:val="center"/>
              <w:rPr>
                <w:rFonts w:ascii="Arial" w:eastAsia="Calibri" w:hAnsi="Arial" w:cs="Arial"/>
                <w:b/>
                <w:bCs/>
                <w:rtl/>
              </w:rPr>
            </w:pPr>
            <w:r w:rsidRPr="00DC253B">
              <w:rPr>
                <w:rFonts w:ascii="Arial" w:eastAsia="Calibri" w:hAnsi="Arial" w:cs="Arial"/>
                <w:b/>
                <w:bCs/>
              </w:rPr>
              <w:t>0.93</w:t>
            </w:r>
          </w:p>
        </w:tc>
        <w:tc>
          <w:tcPr>
            <w:tcW w:w="1877"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F72E35" w:rsidP="004A69FE">
            <w:pPr>
              <w:spacing w:after="0"/>
              <w:ind w:left="34"/>
              <w:jc w:val="center"/>
              <w:rPr>
                <w:rFonts w:ascii="Arial" w:eastAsia="Calibri" w:hAnsi="Arial" w:cs="Arial"/>
                <w:b/>
                <w:bCs/>
                <w:rtl/>
              </w:rPr>
            </w:pPr>
            <w:r>
              <w:rPr>
                <w:rFonts w:ascii="Arial" w:eastAsia="Calibri" w:hAnsi="Arial" w:cs="Arial"/>
                <w:b/>
                <w:bCs/>
              </w:rPr>
              <w:t>USA,European, Japanese</w:t>
            </w:r>
          </w:p>
        </w:tc>
      </w:tr>
      <w:tr w:rsidR="009E3BF8" w:rsidRPr="00DC253B" w:rsidTr="00F72E35">
        <w:trPr>
          <w:trHeight w:val="602"/>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NUS-DS00-006</w:t>
            </w:r>
          </w:p>
        </w:tc>
        <w:tc>
          <w:tcPr>
            <w:tcW w:w="3952"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spinal needle G19</w:t>
            </w:r>
          </w:p>
        </w:tc>
        <w:tc>
          <w:tcPr>
            <w:tcW w:w="117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pcs</w:t>
            </w:r>
          </w:p>
        </w:tc>
        <w:tc>
          <w:tcPr>
            <w:tcW w:w="108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color w:val="000000"/>
              </w:rPr>
            </w:pPr>
            <w:r w:rsidRPr="00DC253B">
              <w:rPr>
                <w:rFonts w:ascii="Arial" w:eastAsia="Calibri" w:hAnsi="Arial" w:cs="Arial"/>
                <w:b/>
                <w:bCs/>
                <w:color w:val="000000"/>
              </w:rPr>
              <w:t>4,036</w:t>
            </w:r>
          </w:p>
        </w:tc>
        <w:tc>
          <w:tcPr>
            <w:tcW w:w="126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line="240" w:lineRule="auto"/>
              <w:jc w:val="center"/>
              <w:rPr>
                <w:rFonts w:ascii="Arial" w:eastAsia="Calibri" w:hAnsi="Arial" w:cs="Arial"/>
                <w:b/>
                <w:bCs/>
                <w:rtl/>
              </w:rPr>
            </w:pPr>
            <w:r w:rsidRPr="00DC253B">
              <w:rPr>
                <w:rFonts w:ascii="Arial" w:eastAsia="Calibri" w:hAnsi="Arial" w:cs="Arial"/>
                <w:b/>
                <w:bCs/>
              </w:rPr>
              <w:t>0.93</w:t>
            </w:r>
          </w:p>
        </w:tc>
        <w:tc>
          <w:tcPr>
            <w:tcW w:w="1877"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F72E35" w:rsidP="004A69FE">
            <w:pPr>
              <w:spacing w:after="0"/>
              <w:ind w:left="34"/>
              <w:jc w:val="center"/>
              <w:rPr>
                <w:rFonts w:ascii="Arial" w:eastAsia="Calibri" w:hAnsi="Arial" w:cs="Arial"/>
                <w:b/>
                <w:bCs/>
                <w:rtl/>
              </w:rPr>
            </w:pPr>
            <w:r>
              <w:rPr>
                <w:rFonts w:ascii="Arial" w:eastAsia="Calibri" w:hAnsi="Arial" w:cs="Arial"/>
                <w:b/>
                <w:bCs/>
              </w:rPr>
              <w:t>USA,European, Japanese</w:t>
            </w:r>
          </w:p>
        </w:tc>
      </w:tr>
      <w:tr w:rsidR="009E3BF8" w:rsidRPr="00DC253B" w:rsidTr="00F72E3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NUS-DS00-007</w:t>
            </w:r>
          </w:p>
        </w:tc>
        <w:tc>
          <w:tcPr>
            <w:tcW w:w="3952"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Spinal needle G21</w:t>
            </w:r>
          </w:p>
        </w:tc>
        <w:tc>
          <w:tcPr>
            <w:tcW w:w="117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rPr>
            </w:pPr>
            <w:r w:rsidRPr="00DC253B">
              <w:rPr>
                <w:rFonts w:ascii="Arial" w:eastAsia="Calibri" w:hAnsi="Arial" w:cs="Arial"/>
                <w:b/>
                <w:bCs/>
              </w:rPr>
              <w:t>pcs</w:t>
            </w:r>
          </w:p>
        </w:tc>
        <w:tc>
          <w:tcPr>
            <w:tcW w:w="108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jc w:val="center"/>
              <w:rPr>
                <w:rFonts w:ascii="Arial" w:eastAsia="Calibri" w:hAnsi="Arial" w:cs="Arial"/>
                <w:b/>
                <w:bCs/>
                <w:color w:val="000000"/>
              </w:rPr>
            </w:pPr>
            <w:r w:rsidRPr="00DC253B">
              <w:rPr>
                <w:rFonts w:ascii="Arial" w:eastAsia="Calibri" w:hAnsi="Arial" w:cs="Arial"/>
                <w:b/>
                <w:bCs/>
                <w:color w:val="000000"/>
              </w:rPr>
              <w:t>3,305</w:t>
            </w:r>
          </w:p>
        </w:tc>
        <w:tc>
          <w:tcPr>
            <w:tcW w:w="1260"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9E3BF8" w:rsidP="004A69FE">
            <w:pPr>
              <w:spacing w:after="0" w:line="240" w:lineRule="auto"/>
              <w:jc w:val="center"/>
              <w:rPr>
                <w:rFonts w:ascii="Arial" w:eastAsia="Calibri" w:hAnsi="Arial" w:cs="Arial"/>
                <w:b/>
                <w:bCs/>
                <w:rtl/>
              </w:rPr>
            </w:pPr>
            <w:r w:rsidRPr="00DC253B">
              <w:rPr>
                <w:rFonts w:ascii="Arial" w:eastAsia="Calibri" w:hAnsi="Arial" w:cs="Arial"/>
                <w:b/>
                <w:bCs/>
              </w:rPr>
              <w:t>0.93</w:t>
            </w:r>
          </w:p>
        </w:tc>
        <w:tc>
          <w:tcPr>
            <w:tcW w:w="1877" w:type="dxa"/>
            <w:tcBorders>
              <w:top w:val="single" w:sz="4" w:space="0" w:color="auto"/>
              <w:left w:val="single" w:sz="4" w:space="0" w:color="auto"/>
              <w:bottom w:val="single" w:sz="4" w:space="0" w:color="auto"/>
              <w:right w:val="single" w:sz="4" w:space="0" w:color="auto"/>
            </w:tcBorders>
            <w:shd w:val="clear" w:color="auto" w:fill="D6E3BC"/>
            <w:vAlign w:val="center"/>
          </w:tcPr>
          <w:p w:rsidR="009E3BF8" w:rsidRPr="00DC253B" w:rsidRDefault="00F72E35" w:rsidP="004A69FE">
            <w:pPr>
              <w:spacing w:after="0"/>
              <w:ind w:left="34"/>
              <w:jc w:val="center"/>
              <w:rPr>
                <w:rFonts w:ascii="Arial" w:eastAsia="Calibri" w:hAnsi="Arial" w:cs="Arial"/>
                <w:b/>
                <w:bCs/>
              </w:rPr>
            </w:pPr>
            <w:r>
              <w:rPr>
                <w:rFonts w:ascii="Arial" w:eastAsia="Calibri" w:hAnsi="Arial" w:cs="Arial"/>
                <w:b/>
                <w:bCs/>
              </w:rPr>
              <w:t>USA,European, Japanese</w:t>
            </w:r>
          </w:p>
        </w:tc>
      </w:tr>
    </w:tbl>
    <w:p w:rsidR="000D4BD0" w:rsidRDefault="000D4BD0">
      <w:pPr>
        <w:rPr>
          <w:lang w:bidi="ar-EG"/>
        </w:rPr>
      </w:pPr>
    </w:p>
    <w:p w:rsidR="000D4BD0" w:rsidRDefault="000D4BD0">
      <w:pPr>
        <w:rPr>
          <w:lang w:bidi="ar-EG"/>
        </w:rPr>
      </w:pPr>
    </w:p>
    <w:tbl>
      <w:tblPr>
        <w:tblpPr w:leftFromText="180" w:rightFromText="180" w:vertAnchor="page" w:horzAnchor="margin" w:tblpXSpec="center" w:tblpY="1261"/>
        <w:tblW w:w="10456" w:type="dxa"/>
        <w:tblLook w:val="04A0"/>
      </w:tblPr>
      <w:tblGrid>
        <w:gridCol w:w="2268"/>
        <w:gridCol w:w="5152"/>
        <w:gridCol w:w="1652"/>
        <w:gridCol w:w="1384"/>
      </w:tblGrid>
      <w:tr w:rsidR="000D4BD0" w:rsidRPr="002B70DD" w:rsidTr="000D4BD0">
        <w:trPr>
          <w:trHeight w:val="263"/>
        </w:trPr>
        <w:tc>
          <w:tcPr>
            <w:tcW w:w="2268"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51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6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384"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r>
    </w:tbl>
    <w:p w:rsidR="000D4BD0" w:rsidRDefault="000D4BD0">
      <w:pPr>
        <w:rPr>
          <w:lang w:bidi="ar-EG"/>
        </w:rPr>
      </w:pPr>
      <w:r>
        <w:rPr>
          <w:lang w:bidi="ar-EG"/>
        </w:rPr>
        <w:br w:type="page"/>
      </w:r>
    </w:p>
    <w:p w:rsidR="00DE3D47" w:rsidRPr="000D4BD0" w:rsidRDefault="00DE3D47" w:rsidP="000D4BD0">
      <w:pPr>
        <w:rPr>
          <w:lang w:bidi="ar-EG"/>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576"/>
        <w:gridCol w:w="288"/>
        <w:gridCol w:w="553"/>
        <w:gridCol w:w="6159"/>
      </w:tblGrid>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CB13E0">
        <w:tc>
          <w:tcPr>
            <w:tcW w:w="2864" w:type="dxa"/>
            <w:gridSpan w:val="2"/>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6712" w:type="dxa"/>
            <w:gridSpan w:val="2"/>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Pr>
                <w:rFonts w:asciiTheme="majorBidi" w:hAnsiTheme="majorBidi" w:cstheme="majorBidi"/>
                <w:sz w:val="24"/>
                <w:szCs w:val="24"/>
              </w:rPr>
              <w:br w:type="page"/>
            </w: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lastRenderedPageBreak/>
              <w:t>10. Packing</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w:t>
            </w:r>
            <w:r w:rsidRPr="00AB30CE">
              <w:rPr>
                <w:rFonts w:asciiTheme="majorBidi" w:hAnsiTheme="majorBidi" w:cstheme="majorBidi"/>
                <w:sz w:val="24"/>
                <w:szCs w:val="24"/>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r w:rsidR="0034023B" w:rsidTr="00CB13E0">
        <w:tc>
          <w:tcPr>
            <w:tcW w:w="3417" w:type="dxa"/>
            <w:gridSpan w:val="3"/>
          </w:tcPr>
          <w:p w:rsidR="0034023B" w:rsidRDefault="0034023B" w:rsidP="00DE6F40">
            <w:pPr>
              <w:rPr>
                <w:rFonts w:asciiTheme="majorBidi" w:hAnsiTheme="majorBidi" w:cstheme="majorBidi"/>
                <w:sz w:val="24"/>
                <w:szCs w:val="24"/>
              </w:rPr>
            </w:pPr>
            <w:r>
              <w:rPr>
                <w:rFonts w:asciiTheme="majorBidi" w:hAnsiTheme="majorBidi" w:cstheme="majorBidi"/>
                <w:sz w:val="24"/>
                <w:szCs w:val="24"/>
              </w:rPr>
              <w:lastRenderedPageBreak/>
              <w:br w:type="page"/>
            </w:r>
          </w:p>
        </w:tc>
        <w:tc>
          <w:tcPr>
            <w:tcW w:w="6159"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manufacturer’s or Supplier’s Warranty </w:t>
            </w:r>
            <w:r w:rsidRPr="00AB30CE">
              <w:rPr>
                <w:rFonts w:asciiTheme="majorBidi" w:hAnsiTheme="majorBidi" w:cstheme="majorBidi"/>
                <w:sz w:val="24"/>
                <w:szCs w:val="24"/>
              </w:rPr>
              <w:lastRenderedPageBreak/>
              <w:t>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CB13E0">
        <w:tc>
          <w:tcPr>
            <w:tcW w:w="3417" w:type="dxa"/>
            <w:gridSpan w:val="3"/>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Payment of foreign currency portion shall be made in the following currency: [insert contract currency] in accordance </w:t>
            </w:r>
            <w:r w:rsidRPr="00AB30CE">
              <w:rPr>
                <w:rFonts w:asciiTheme="majorBidi" w:hAnsiTheme="majorBidi" w:cstheme="majorBidi"/>
                <w:sz w:val="24"/>
                <w:szCs w:val="24"/>
              </w:rPr>
              <w:lastRenderedPageBreak/>
              <w:t>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88"/>
        <w:gridCol w:w="188"/>
        <w:gridCol w:w="2463"/>
        <w:gridCol w:w="13"/>
        <w:gridCol w:w="112"/>
        <w:gridCol w:w="101"/>
        <w:gridCol w:w="6411"/>
      </w:tblGrid>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w:t>
            </w:r>
            <w:r w:rsidRPr="00AB30CE">
              <w:rPr>
                <w:rFonts w:asciiTheme="majorBidi" w:hAnsiTheme="majorBidi" w:cstheme="majorBidi"/>
                <w:sz w:val="24"/>
                <w:szCs w:val="24"/>
              </w:rPr>
              <w:lastRenderedPageBreak/>
              <w:t>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CB13E0">
        <w:tc>
          <w:tcPr>
            <w:tcW w:w="2952" w:type="dxa"/>
            <w:gridSpan w:val="4"/>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16. Amendment orders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w:t>
            </w:r>
            <w:r w:rsidRPr="00AB30CE">
              <w:rPr>
                <w:rFonts w:asciiTheme="majorBidi" w:hAnsiTheme="majorBidi" w:cstheme="majorBidi"/>
                <w:sz w:val="24"/>
                <w:szCs w:val="24"/>
              </w:rPr>
              <w:lastRenderedPageBreak/>
              <w:t>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22.1The purchaser may at any time and after sending a written notice to the supplier for fifteen (15) days, may withdraw </w:t>
            </w:r>
            <w:r w:rsidRPr="00AB30CE">
              <w:rPr>
                <w:rFonts w:asciiTheme="majorBidi" w:hAnsiTheme="majorBidi" w:cstheme="majorBidi"/>
                <w:sz w:val="24"/>
                <w:szCs w:val="24"/>
              </w:rPr>
              <w:lastRenderedPageBreak/>
              <w:t>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6637" w:type="dxa"/>
            <w:gridSpan w:val="4"/>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gridSpan w:val="4"/>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00942F02">
              <w:rPr>
                <w:rFonts w:asciiTheme="minorBidi" w:hAnsiTheme="minorBidi"/>
                <w:sz w:val="28"/>
                <w:szCs w:val="28"/>
                <w:lang w:val="en-GB"/>
              </w:rPr>
              <w:t xml:space="preserve"> </w:t>
            </w:r>
            <w:r w:rsidRPr="00C84D0C">
              <w:rPr>
                <w:rFonts w:asciiTheme="minorBidi" w:hAnsiTheme="minorBidi"/>
                <w:sz w:val="28"/>
                <w:szCs w:val="28"/>
                <w:lang w:val="en-GB"/>
              </w:rPr>
              <w:t>days</w:t>
            </w:r>
            <w:r w:rsidR="00942F02">
              <w:rPr>
                <w:rFonts w:asciiTheme="minorBidi" w:hAnsiTheme="minorBidi"/>
                <w:sz w:val="28"/>
                <w:szCs w:val="28"/>
                <w:lang w:val="en-GB"/>
              </w:rPr>
              <w:t xml:space="preserve"> </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w:t>
            </w:r>
            <w:r w:rsidR="0054288F" w:rsidRPr="00C45B14">
              <w:rPr>
                <w:rFonts w:ascii="Arial" w:hAnsi="Arial" w:cs="Akhbar MT"/>
                <w:sz w:val="28"/>
                <w:szCs w:val="28"/>
                <w:highlight w:val="yellow"/>
              </w:rPr>
              <w:lastRenderedPageBreak/>
              <w:t xml:space="preserve">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w:t>
            </w:r>
            <w:r w:rsidRPr="00C45B14">
              <w:rPr>
                <w:rFonts w:asciiTheme="minorBidi" w:hAnsiTheme="minorBidi"/>
                <w:sz w:val="28"/>
                <w:szCs w:val="28"/>
                <w:highlight w:val="yellow"/>
                <w:lang w:val="en-GB"/>
              </w:rPr>
              <w:lastRenderedPageBreak/>
              <w:t>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 xml:space="preserve">work </w:t>
            </w:r>
            <w:r w:rsidR="00845D14" w:rsidRPr="005D0AA8">
              <w:rPr>
                <w:rFonts w:asciiTheme="minorBidi" w:hAnsiTheme="minorBidi"/>
                <w:b/>
                <w:bCs/>
                <w:sz w:val="28"/>
                <w:szCs w:val="28"/>
                <w:highlight w:val="green"/>
              </w:rPr>
              <w:lastRenderedPageBreak/>
              <w:t>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 xml:space="preserve">-the contract that contain FOC item this items will ship with the contract item &amp; it will take the same contract </w:t>
            </w:r>
            <w:r w:rsidR="005D0AA8" w:rsidRPr="00C45B14">
              <w:rPr>
                <w:sz w:val="28"/>
                <w:szCs w:val="28"/>
                <w:highlight w:val="yellow"/>
                <w:lang w:val="en-GB"/>
              </w:rPr>
              <w:lastRenderedPageBreak/>
              <w:t>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591" w:rsidRDefault="00476591" w:rsidP="00C10F59">
      <w:pPr>
        <w:spacing w:after="0" w:line="240" w:lineRule="auto"/>
      </w:pPr>
      <w:r>
        <w:separator/>
      </w:r>
    </w:p>
  </w:endnote>
  <w:endnote w:type="continuationSeparator" w:id="1">
    <w:p w:rsidR="00476591" w:rsidRDefault="00476591"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90" w:rsidRPr="005E39B6" w:rsidRDefault="00845290" w:rsidP="0084529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2023/8</w:t>
    </w:r>
    <w:r>
      <w:rPr>
        <w:rFonts w:asciiTheme="majorHAnsi" w:hAnsiTheme="majorHAnsi"/>
        <w:b/>
        <w:bCs/>
      </w:rPr>
      <w:t>9</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845290" w:rsidRPr="005E39B6" w:rsidRDefault="00845290" w:rsidP="006C6237">
    <w:pPr>
      <w:spacing w:after="0"/>
      <w:rPr>
        <w:rFonts w:asciiTheme="majorHAnsi" w:hAnsiTheme="majorHAnsi"/>
      </w:rPr>
    </w:pPr>
    <w:r w:rsidRPr="005E39B6">
      <w:rPr>
        <w:rFonts w:asciiTheme="majorHAnsi" w:hAnsiTheme="majorHAnsi"/>
      </w:rPr>
      <w:t xml:space="preserve">Contracting Entity:Ministry of Health / The State Company For Marketing </w:t>
    </w:r>
  </w:p>
  <w:p w:rsidR="00845290" w:rsidRPr="005E39B6" w:rsidRDefault="00845290" w:rsidP="006C6237">
    <w:pPr>
      <w:spacing w:after="0"/>
      <w:rPr>
        <w:rFonts w:asciiTheme="majorHAnsi" w:hAnsiTheme="majorHAnsi"/>
      </w:rPr>
    </w:pPr>
    <w:r w:rsidRPr="005E39B6">
      <w:rPr>
        <w:rFonts w:asciiTheme="majorHAnsi" w:hAnsiTheme="majorHAnsi"/>
      </w:rPr>
      <w:t>Drugs Medical Appliances (kimadia )</w:t>
    </w:r>
  </w:p>
  <w:p w:rsidR="00845290" w:rsidRDefault="008452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E35" w:rsidRPr="005E39B6" w:rsidRDefault="00F72E35" w:rsidP="00F72E3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2023/8</w:t>
    </w:r>
    <w:r>
      <w:rPr>
        <w:rFonts w:asciiTheme="majorHAnsi" w:hAnsiTheme="majorHAnsi"/>
        <w:b/>
        <w:bCs/>
      </w:rPr>
      <w:t>9</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F72E35" w:rsidRPr="005E39B6" w:rsidRDefault="00F72E35" w:rsidP="00F72E35">
    <w:pPr>
      <w:spacing w:after="0"/>
      <w:rPr>
        <w:rFonts w:asciiTheme="majorHAnsi" w:hAnsiTheme="majorHAnsi"/>
      </w:rPr>
    </w:pPr>
    <w:r w:rsidRPr="005E39B6">
      <w:rPr>
        <w:rFonts w:asciiTheme="majorHAnsi" w:hAnsiTheme="majorHAnsi"/>
      </w:rPr>
      <w:t xml:space="preserve">Contracting Entity:Ministry of Health / The State Company For Marketing </w:t>
    </w:r>
  </w:p>
  <w:p w:rsidR="00F72E35" w:rsidRPr="005E39B6" w:rsidRDefault="00F72E35" w:rsidP="00F72E35">
    <w:pPr>
      <w:spacing w:after="0"/>
      <w:rPr>
        <w:rFonts w:asciiTheme="majorHAnsi" w:hAnsiTheme="majorHAnsi"/>
      </w:rPr>
    </w:pPr>
    <w:r w:rsidRPr="005E39B6">
      <w:rPr>
        <w:rFonts w:asciiTheme="majorHAnsi" w:hAnsiTheme="majorHAnsi"/>
      </w:rPr>
      <w:t>Drugs Medical Appliances (kimadia )</w:t>
    </w:r>
  </w:p>
  <w:p w:rsidR="00F72E35" w:rsidRDefault="00F72E35" w:rsidP="00F72E35">
    <w:pPr>
      <w:pStyle w:val="Footer"/>
    </w:pPr>
  </w:p>
  <w:p w:rsidR="00F72E35" w:rsidRDefault="00F72E3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90" w:rsidRDefault="00845290" w:rsidP="00942F0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2023/8</w:t>
    </w:r>
    <w:r w:rsidR="00942F02">
      <w:rPr>
        <w:rFonts w:asciiTheme="majorHAnsi" w:hAnsiTheme="majorHAnsi"/>
        <w:b/>
        <w:bCs/>
      </w:rPr>
      <w:t>9</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845290" w:rsidRDefault="00845290"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845290" w:rsidRPr="009E776D" w:rsidRDefault="00845290" w:rsidP="009E776D">
    <w:pPr>
      <w:spacing w:after="0"/>
      <w:rPr>
        <w:rFonts w:asciiTheme="majorHAnsi" w:hAnsiTheme="majorHAnsi"/>
      </w:rPr>
    </w:pPr>
    <w:r w:rsidRPr="009E776D">
      <w:rPr>
        <w:rFonts w:asciiTheme="majorHAnsi" w:hAnsiTheme="majorHAnsi"/>
      </w:rPr>
      <w:t>Drugs Medical Appliances (kimadia )</w:t>
    </w:r>
  </w:p>
  <w:p w:rsidR="00845290" w:rsidRDefault="00845290"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3658E0">
      <w:fldChar w:fldCharType="begin"/>
    </w:r>
    <w:r>
      <w:instrText xml:space="preserve"> PAGE   \* MERGEFORMAT </w:instrText>
    </w:r>
    <w:r w:rsidRPr="003658E0">
      <w:fldChar w:fldCharType="separate"/>
    </w:r>
    <w:r w:rsidR="00942F02" w:rsidRPr="00942F02">
      <w:rPr>
        <w:rFonts w:asciiTheme="majorHAnsi" w:hAnsiTheme="majorHAnsi"/>
        <w:noProof/>
      </w:rPr>
      <w:t>125</w:t>
    </w:r>
    <w:r>
      <w:rPr>
        <w:rFonts w:asciiTheme="majorHAnsi" w:hAnsiTheme="majorHAnsi"/>
        <w:noProof/>
      </w:rPr>
      <w:fldChar w:fldCharType="end"/>
    </w:r>
  </w:p>
  <w:p w:rsidR="00845290" w:rsidRDefault="008452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591" w:rsidRDefault="00476591" w:rsidP="00C10F59">
      <w:pPr>
        <w:spacing w:after="0" w:line="240" w:lineRule="auto"/>
      </w:pPr>
      <w:r>
        <w:separator/>
      </w:r>
    </w:p>
  </w:footnote>
  <w:footnote w:type="continuationSeparator" w:id="1">
    <w:p w:rsidR="00476591" w:rsidRDefault="00476591"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90" w:rsidRDefault="00845290">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F72E35">
      <w:rPr>
        <w:rStyle w:val="PageNumber"/>
        <w:noProof/>
      </w:rPr>
      <w:t>61</w:t>
    </w:r>
    <w:r>
      <w:rPr>
        <w:rStyle w:val="PageNumber"/>
      </w:rPr>
      <w:fldChar w:fldCharType="end"/>
    </w:r>
  </w:p>
  <w:p w:rsidR="00845290" w:rsidRDefault="00845290">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90" w:rsidRDefault="00845290"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F72E35">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90" w:rsidRDefault="00845290"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F72E35">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90" w:rsidRDefault="00845290">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942F02">
      <w:rPr>
        <w:rStyle w:val="PageNumber"/>
        <w:noProof/>
        <w:sz w:val="20"/>
      </w:rPr>
      <w:t>76</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90" w:rsidRDefault="00845290" w:rsidP="00B47DB8">
    <w:pPr>
      <w:pBdr>
        <w:bottom w:val="single" w:sz="4" w:space="1" w:color="auto"/>
      </w:pBdr>
      <w:tabs>
        <w:tab w:val="right" w:pos="9000"/>
      </w:tabs>
    </w:pPr>
    <w:r>
      <w:t>Section V. Eligible Countries</w:t>
    </w:r>
    <w:r>
      <w:tab/>
    </w:r>
    <w:fldSimple w:instr=" PAGE ">
      <w:r w:rsidR="00F72E35">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90" w:rsidRDefault="00845290">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942F02">
      <w:rPr>
        <w:rStyle w:val="PageNumber"/>
        <w:noProof/>
      </w:rPr>
      <w:t>75</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90" w:rsidRPr="00AB30CE" w:rsidRDefault="00845290"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845290" w:rsidRDefault="00845290" w:rsidP="001420A4">
    <w:pPr>
      <w:pStyle w:val="Header"/>
      <w:pBdr>
        <w:bottom w:val="single" w:sz="4" w:space="1" w:color="auto"/>
      </w:pBdr>
    </w:pPr>
    <w:r>
      <w:tab/>
    </w:r>
    <w:fldSimple w:instr=" PAGE ">
      <w:r w:rsidR="00942F02">
        <w:rPr>
          <w:noProof/>
        </w:rPr>
        <w:t>125</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290" w:rsidRDefault="00845290">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942F02">
      <w:rPr>
        <w:rStyle w:val="PageNumber"/>
        <w:noProof/>
      </w:rPr>
      <w:t>77</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41986"/>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1108"/>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4BD0"/>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3A9B"/>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4C7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58E0"/>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591"/>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2417"/>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39B6"/>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290"/>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2F02"/>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C05A3"/>
    <w:rsid w:val="009C2CDA"/>
    <w:rsid w:val="009C7BC9"/>
    <w:rsid w:val="009C7F49"/>
    <w:rsid w:val="009D3F2A"/>
    <w:rsid w:val="009D4B1E"/>
    <w:rsid w:val="009D7935"/>
    <w:rsid w:val="009D7BEB"/>
    <w:rsid w:val="009E1BEC"/>
    <w:rsid w:val="009E3BF8"/>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0F8A"/>
    <w:rsid w:val="00A21B11"/>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789"/>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B13E0"/>
    <w:rsid w:val="00CC19BC"/>
    <w:rsid w:val="00CC2554"/>
    <w:rsid w:val="00CC258E"/>
    <w:rsid w:val="00CC5A1A"/>
    <w:rsid w:val="00CC5D08"/>
    <w:rsid w:val="00CC7F3E"/>
    <w:rsid w:val="00CD21CC"/>
    <w:rsid w:val="00CD59F7"/>
    <w:rsid w:val="00CD5C02"/>
    <w:rsid w:val="00CE10E9"/>
    <w:rsid w:val="00CE14AF"/>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4A8D"/>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1660"/>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2E35"/>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3192"/>
    <w:rsid w:val="00FB521C"/>
    <w:rsid w:val="00FB7C92"/>
    <w:rsid w:val="00FC0E37"/>
    <w:rsid w:val="00FC11E3"/>
    <w:rsid w:val="00FC3C11"/>
    <w:rsid w:val="00FC4DCC"/>
    <w:rsid w:val="00FC58A7"/>
    <w:rsid w:val="00FC5E6E"/>
    <w:rsid w:val="00FC7F1B"/>
    <w:rsid w:val="00FD27E9"/>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5.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6F404-2C82-4B3C-AD55-768F6B388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125</Pages>
  <Words>31146</Words>
  <Characters>177533</Characters>
  <Application>Microsoft Office Word</Application>
  <DocSecurity>0</DocSecurity>
  <Lines>1479</Lines>
  <Paragraphs>416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208263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111</cp:revision>
  <cp:lastPrinted>2023-05-18T18:58:00Z</cp:lastPrinted>
  <dcterms:created xsi:type="dcterms:W3CDTF">2022-01-11T22:14:00Z</dcterms:created>
  <dcterms:modified xsi:type="dcterms:W3CDTF">2023-05-25T21:30:00Z</dcterms:modified>
</cp:coreProperties>
</file>