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711D4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MED</w:t>
            </w:r>
            <w:r w:rsidR="00D713C4">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711D40">
              <w:rPr>
                <w:rFonts w:ascii="Simplified Arabic" w:hAnsi="Simplified Arabic" w:cs="Simplified Arabic"/>
                <w:b/>
                <w:bCs/>
                <w:color w:val="000000"/>
                <w:sz w:val="32"/>
                <w:szCs w:val="32"/>
                <w:highlight w:val="cyan"/>
                <w:lang w:bidi="ar-LB"/>
              </w:rPr>
              <w:t>6</w:t>
            </w:r>
            <w:r w:rsidRPr="00212FFB">
              <w:rPr>
                <w:rFonts w:ascii="Simplified Arabic" w:hAnsi="Simplified Arabic" w:cs="Simplified Arabic"/>
                <w:b/>
                <w:bCs/>
                <w:color w:val="000000"/>
                <w:sz w:val="32"/>
                <w:szCs w:val="32"/>
                <w:highlight w:val="cyan"/>
                <w:lang w:bidi="ar-LB"/>
              </w:rPr>
              <w:t xml:space="preserve"> /</w:t>
            </w:r>
            <w:r w:rsidR="00D713C4">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00D713C4">
              <w:rPr>
                <w:rFonts w:ascii="Simplified Arabic" w:hAnsi="Simplified Arabic" w:cs="Simplified Arabic"/>
                <w:b/>
                <w:bCs/>
                <w:color w:val="000000"/>
                <w:sz w:val="32"/>
                <w:szCs w:val="32"/>
                <w:lang w:bidi="ar-LB"/>
              </w:rPr>
              <w:t xml:space="preserve">/ </w:t>
            </w:r>
            <w:r w:rsidR="00711D40">
              <w:rPr>
                <w:rFonts w:ascii="Simplified Arabic" w:hAnsi="Simplified Arabic" w:cs="Simplified Arabic"/>
                <w:b/>
                <w:bCs/>
                <w:color w:val="000000"/>
                <w:sz w:val="32"/>
                <w:szCs w:val="32"/>
                <w:lang w:bidi="ar-LB"/>
              </w:rPr>
              <w:t>C</w:t>
            </w:r>
            <w:r w:rsidR="00D713C4">
              <w:rPr>
                <w:rFonts w:ascii="Simplified Arabic" w:hAnsi="Simplified Arabic" w:cs="Simplified Arabic"/>
                <w:b/>
                <w:bCs/>
                <w:color w:val="000000"/>
                <w:sz w:val="32"/>
                <w:szCs w:val="32"/>
                <w:lang w:bidi="ar-LB"/>
              </w:rPr>
              <w:t xml:space="preserve">a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D713C4">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D713C4">
              <w:rPr>
                <w:rFonts w:asciiTheme="minorBidi" w:hAnsiTheme="minorBidi" w:hint="cs"/>
                <w:color w:val="000000"/>
                <w:sz w:val="32"/>
                <w:szCs w:val="32"/>
                <w:rtl/>
                <w:lang w:bidi="ar-LB"/>
              </w:rPr>
              <w:t xml:space="preserve">   </w:t>
            </w:r>
            <w:r w:rsidR="00D713C4">
              <w:rPr>
                <w:rFonts w:asciiTheme="minorBidi" w:hAnsiTheme="minorBidi" w:hint="cs"/>
                <w:color w:val="000000"/>
                <w:sz w:val="32"/>
                <w:szCs w:val="32"/>
                <w:highlight w:val="cyan"/>
                <w:rtl/>
                <w:lang w:bidi="ar-IQ"/>
              </w:rPr>
              <w:t>22</w:t>
            </w:r>
            <w:r w:rsidRPr="00212FFB">
              <w:rPr>
                <w:rFonts w:asciiTheme="minorBidi" w:hAnsiTheme="minorBidi"/>
                <w:color w:val="000000"/>
                <w:sz w:val="32"/>
                <w:szCs w:val="32"/>
                <w:highlight w:val="cyan"/>
                <w:rtl/>
                <w:lang w:bidi="ar-LB"/>
              </w:rPr>
              <w:t xml:space="preserve">/  </w:t>
            </w:r>
            <w:r w:rsidR="00D713C4">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711D4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Pr="00212FFB">
              <w:rPr>
                <w:rFonts w:ascii="Calibri" w:hAnsi="Calibri" w:cs="Arial"/>
                <w:bCs/>
                <w:sz w:val="24"/>
                <w:szCs w:val="24"/>
                <w:lang w:bidi="ar-IQ"/>
              </w:rPr>
              <w:t>]</w:t>
            </w:r>
            <w:r w:rsidRPr="00212FFB">
              <w:rPr>
                <w:b/>
                <w:bCs/>
                <w:color w:val="000000"/>
                <w:spacing w:val="-2"/>
                <w:sz w:val="24"/>
                <w:szCs w:val="24"/>
                <w:highlight w:val="cyan"/>
              </w:rPr>
              <w:t>Med</w:t>
            </w:r>
            <w:r w:rsidR="00D713C4">
              <w:rPr>
                <w:b/>
                <w:bCs/>
                <w:color w:val="000000"/>
                <w:spacing w:val="-2"/>
                <w:sz w:val="24"/>
                <w:szCs w:val="24"/>
                <w:highlight w:val="cyan"/>
              </w:rPr>
              <w:t xml:space="preserve"> </w:t>
            </w:r>
            <w:r w:rsidRPr="00212FFB">
              <w:rPr>
                <w:b/>
                <w:bCs/>
                <w:color w:val="000000"/>
                <w:spacing w:val="-2"/>
                <w:sz w:val="24"/>
                <w:szCs w:val="24"/>
                <w:highlight w:val="cyan"/>
              </w:rPr>
              <w:t xml:space="preserve">/ </w:t>
            </w:r>
            <w:r w:rsidR="00711D40">
              <w:rPr>
                <w:b/>
                <w:bCs/>
                <w:color w:val="000000"/>
                <w:spacing w:val="-2"/>
                <w:sz w:val="24"/>
                <w:szCs w:val="24"/>
                <w:highlight w:val="cyan"/>
              </w:rPr>
              <w:t>6</w:t>
            </w:r>
            <w:r w:rsidRPr="00212FFB">
              <w:rPr>
                <w:b/>
                <w:bCs/>
                <w:color w:val="000000"/>
                <w:spacing w:val="-2"/>
                <w:sz w:val="24"/>
                <w:szCs w:val="24"/>
                <w:highlight w:val="cyan"/>
              </w:rPr>
              <w:t xml:space="preserve">  /</w:t>
            </w:r>
            <w:r w:rsidR="00D713C4">
              <w:rPr>
                <w:b/>
                <w:bCs/>
                <w:color w:val="000000"/>
                <w:spacing w:val="-2"/>
                <w:sz w:val="24"/>
                <w:szCs w:val="24"/>
                <w:highlight w:val="cyan"/>
              </w:rPr>
              <w:t xml:space="preserve"> </w:t>
            </w:r>
            <w:r w:rsidRPr="00212FFB">
              <w:rPr>
                <w:b/>
                <w:bCs/>
                <w:color w:val="000000"/>
                <w:spacing w:val="-2"/>
                <w:sz w:val="24"/>
                <w:szCs w:val="24"/>
                <w:highlight w:val="cyan"/>
              </w:rPr>
              <w:t>202</w:t>
            </w:r>
            <w:r w:rsidR="00AD11A4" w:rsidRPr="00D713C4">
              <w:rPr>
                <w:b/>
                <w:bCs/>
                <w:color w:val="000000"/>
                <w:spacing w:val="-2"/>
                <w:sz w:val="24"/>
                <w:szCs w:val="24"/>
                <w:highlight w:val="cyan"/>
              </w:rPr>
              <w:t>3</w:t>
            </w:r>
            <w:r w:rsidR="00D713C4" w:rsidRPr="00D713C4">
              <w:rPr>
                <w:b/>
                <w:bCs/>
                <w:color w:val="000000"/>
                <w:spacing w:val="-2"/>
                <w:sz w:val="24"/>
                <w:szCs w:val="24"/>
                <w:highlight w:val="cyan"/>
              </w:rPr>
              <w:t xml:space="preserve"> / </w:t>
            </w:r>
            <w:r w:rsidR="00711D40" w:rsidRPr="00D713C4">
              <w:rPr>
                <w:b/>
                <w:bCs/>
                <w:color w:val="000000"/>
                <w:spacing w:val="-2"/>
                <w:sz w:val="24"/>
                <w:szCs w:val="24"/>
                <w:highlight w:val="cyan"/>
              </w:rPr>
              <w:t>C</w:t>
            </w:r>
            <w:r w:rsidR="00D713C4" w:rsidRPr="00D713C4">
              <w:rPr>
                <w:b/>
                <w:bCs/>
                <w:color w:val="000000"/>
                <w:spacing w:val="-2"/>
                <w:sz w:val="24"/>
                <w:szCs w:val="24"/>
                <w:highlight w:val="cyan"/>
              </w:rPr>
              <w:t>a</w:t>
            </w:r>
            <w:r w:rsidR="00D713C4">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D713C4">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D713C4">
              <w:rPr>
                <w:rFonts w:hint="cs"/>
                <w:sz w:val="24"/>
                <w:szCs w:val="24"/>
                <w:highlight w:val="cyan"/>
                <w:rtl/>
                <w:lang w:bidi="ar-IQ"/>
              </w:rPr>
              <w:t>22</w:t>
            </w:r>
            <w:r w:rsidRPr="00212FFB">
              <w:rPr>
                <w:rFonts w:hint="cs"/>
                <w:sz w:val="24"/>
                <w:szCs w:val="24"/>
                <w:highlight w:val="cyan"/>
                <w:rtl/>
              </w:rPr>
              <w:t xml:space="preserve">/ </w:t>
            </w:r>
            <w:r w:rsidR="00D713C4">
              <w:rPr>
                <w:rFonts w:hint="cs"/>
                <w:sz w:val="24"/>
                <w:szCs w:val="24"/>
                <w:highlight w:val="cyan"/>
                <w:rtl/>
              </w:rPr>
              <w:t>6</w:t>
            </w:r>
            <w:r w:rsidRPr="00212FFB">
              <w:rPr>
                <w:rFonts w:hint="cs"/>
                <w:sz w:val="24"/>
                <w:szCs w:val="24"/>
                <w:highlight w:val="cyan"/>
                <w:rtl/>
              </w:rPr>
              <w:t>/</w:t>
            </w:r>
            <w:r w:rsidR="00D713C4">
              <w:rPr>
                <w:rFonts w:hint="cs"/>
                <w:sz w:val="24"/>
                <w:szCs w:val="24"/>
                <w:highlight w:val="cyan"/>
                <w:rtl/>
              </w:rPr>
              <w:t xml:space="preserve"> </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D713C4">
              <w:rPr>
                <w:rFonts w:hint="cs"/>
                <w:sz w:val="24"/>
                <w:szCs w:val="24"/>
                <w:highlight w:val="cyan"/>
                <w:rtl/>
                <w:lang w:bidi="ar-DZ"/>
              </w:rPr>
              <w:t>27</w:t>
            </w:r>
            <w:r w:rsidRPr="00212FFB">
              <w:rPr>
                <w:rFonts w:hint="cs"/>
                <w:sz w:val="24"/>
                <w:szCs w:val="24"/>
                <w:highlight w:val="cyan"/>
                <w:rtl/>
                <w:lang w:bidi="ar-DZ"/>
              </w:rPr>
              <w:t xml:space="preserve">/ </w:t>
            </w:r>
            <w:r w:rsidR="00D713C4">
              <w:rPr>
                <w:rFonts w:hint="cs"/>
                <w:sz w:val="24"/>
                <w:szCs w:val="24"/>
                <w:highlight w:val="cyan"/>
                <w:rtl/>
                <w:lang w:bidi="ar-DZ"/>
              </w:rPr>
              <w:t>6</w:t>
            </w:r>
            <w:r w:rsidRPr="00212FFB">
              <w:rPr>
                <w:rFonts w:hint="cs"/>
                <w:sz w:val="24"/>
                <w:szCs w:val="24"/>
                <w:highlight w:val="cyan"/>
                <w:rtl/>
                <w:lang w:bidi="ar-DZ"/>
              </w:rPr>
              <w:t>/</w:t>
            </w:r>
            <w:r w:rsidR="00D713C4">
              <w:rPr>
                <w:rFonts w:hint="cs"/>
                <w:sz w:val="24"/>
                <w:szCs w:val="24"/>
                <w:highlight w:val="cyan"/>
                <w:rtl/>
                <w:lang w:bidi="ar-DZ"/>
              </w:rPr>
              <w:t xml:space="preserve"> </w:t>
            </w:r>
            <w:r w:rsidRPr="00212FFB">
              <w:rPr>
                <w:rFonts w:hint="cs"/>
                <w:sz w:val="24"/>
                <w:szCs w:val="24"/>
                <w:highlight w:val="cyan"/>
                <w:rtl/>
                <w:lang w:bidi="ar-DZ"/>
              </w:rPr>
              <w:t>202</w:t>
            </w:r>
            <w:r w:rsidR="00AD11A4">
              <w:rPr>
                <w:rFonts w:hint="cs"/>
                <w:sz w:val="24"/>
                <w:szCs w:val="24"/>
                <w:rtl/>
                <w:lang w:bidi="ar-DZ"/>
              </w:rPr>
              <w:t>3</w:t>
            </w:r>
            <w:r w:rsidR="00D713C4">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D713C4">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D713C4">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711D4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11D40">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D713C4">
              <w:rPr>
                <w:rFonts w:ascii="Arial" w:eastAsia="Times New Roman" w:hAnsi="Arial"/>
                <w:b/>
                <w:bCs/>
                <w:sz w:val="24"/>
                <w:szCs w:val="24"/>
                <w:u w:val="single"/>
              </w:rPr>
              <w:t xml:space="preserve">/ </w:t>
            </w:r>
            <w:r w:rsidR="00711D40">
              <w:rPr>
                <w:rFonts w:ascii="Arial" w:eastAsia="Times New Roman" w:hAnsi="Arial"/>
                <w:b/>
                <w:bCs/>
                <w:sz w:val="24"/>
                <w:szCs w:val="24"/>
                <w:u w:val="single"/>
              </w:rPr>
              <w:t>C</w:t>
            </w:r>
            <w:r w:rsidR="00D713C4">
              <w:rPr>
                <w:rFonts w:ascii="Arial" w:eastAsia="Times New Roman" w:hAnsi="Arial"/>
                <w:b/>
                <w:bCs/>
                <w:sz w:val="24"/>
                <w:szCs w:val="24"/>
                <w:u w:val="single"/>
              </w:rPr>
              <w:t>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C26A08" w:rsidRPr="00844D38" w:rsidTr="00D713C4">
        <w:trPr>
          <w:trHeight w:val="207"/>
        </w:trPr>
        <w:tc>
          <w:tcPr>
            <w:tcW w:w="709" w:type="dxa"/>
            <w:shd w:val="clear" w:color="auto" w:fill="auto"/>
            <w:vAlign w:val="center"/>
          </w:tcPr>
          <w:p w:rsidR="00C26A08" w:rsidRDefault="00C26A08" w:rsidP="00D713C4">
            <w:pPr>
              <w:jc w:val="center"/>
              <w:rPr>
                <w:rFonts w:ascii="Arial" w:hAnsi="Arial" w:cs="Arial"/>
                <w:color w:val="000000"/>
              </w:rPr>
            </w:pPr>
            <w:r>
              <w:rPr>
                <w:rFonts w:ascii="Arial" w:hAnsi="Arial" w:cs="Arial"/>
                <w:color w:val="000000"/>
              </w:rPr>
              <w:t>1</w:t>
            </w:r>
          </w:p>
        </w:tc>
        <w:tc>
          <w:tcPr>
            <w:tcW w:w="1418" w:type="dxa"/>
            <w:shd w:val="clear" w:color="auto" w:fill="auto"/>
            <w:vAlign w:val="center"/>
          </w:tcPr>
          <w:p w:rsidR="00C26A08" w:rsidRDefault="00C26A08" w:rsidP="00D713C4">
            <w:pPr>
              <w:jc w:val="center"/>
              <w:rPr>
                <w:rFonts w:ascii="Calibri" w:hAnsi="Calibri" w:cs="Calibri"/>
                <w:color w:val="000000"/>
              </w:rPr>
            </w:pPr>
            <w:r>
              <w:rPr>
                <w:rFonts w:ascii="Calibri" w:hAnsi="Calibri" w:cs="Calibri"/>
                <w:color w:val="000000"/>
              </w:rPr>
              <w:t>08-H00-005</w:t>
            </w:r>
          </w:p>
        </w:tc>
        <w:tc>
          <w:tcPr>
            <w:tcW w:w="2835" w:type="dxa"/>
            <w:shd w:val="clear" w:color="auto" w:fill="auto"/>
            <w:vAlign w:val="center"/>
          </w:tcPr>
          <w:p w:rsidR="00C26A08" w:rsidRDefault="00C26A08" w:rsidP="00D713C4">
            <w:pPr>
              <w:jc w:val="center"/>
              <w:rPr>
                <w:rFonts w:ascii="Calibri" w:hAnsi="Calibri" w:cs="Calibri"/>
                <w:color w:val="000000"/>
              </w:rPr>
            </w:pPr>
            <w:r>
              <w:rPr>
                <w:rFonts w:ascii="Calibri" w:hAnsi="Calibri" w:cs="Calibri"/>
                <w:color w:val="000000"/>
              </w:rPr>
              <w:t>Factor IX, 500 IU  ( Recombinant coagulation factor IX ,SHL)</w:t>
            </w:r>
            <w:r>
              <w:rPr>
                <w:rFonts w:ascii="Calibri" w:hAnsi="Calibri" w:cs="Calibri"/>
                <w:color w:val="000000"/>
              </w:rPr>
              <w:br/>
            </w:r>
            <w:r>
              <w:rPr>
                <w:rFonts w:ascii="Calibri" w:hAnsi="Calibri" w:cs="Times New Roman"/>
                <w:color w:val="000000"/>
                <w:rtl/>
              </w:rPr>
              <w:t>جميع المواد المقرة كعامل تاسع قصير الامد تدخل ضمن</w:t>
            </w:r>
            <w:r>
              <w:rPr>
                <w:rFonts w:ascii="Calibri" w:hAnsi="Calibri" w:cs="Calibri"/>
                <w:color w:val="000000"/>
              </w:rPr>
              <w:t xml:space="preserve">   </w:t>
            </w:r>
            <w:r>
              <w:rPr>
                <w:rFonts w:ascii="Calibri" w:hAnsi="Calibri" w:cs="Times New Roman"/>
                <w:color w:val="000000"/>
                <w:rtl/>
              </w:rPr>
              <w:t>تنافس سعري</w:t>
            </w:r>
            <w:r>
              <w:rPr>
                <w:rFonts w:ascii="Calibri" w:hAnsi="Calibri" w:cs="Calibri"/>
                <w:color w:val="000000"/>
              </w:rPr>
              <w:br/>
            </w:r>
            <w:r>
              <w:rPr>
                <w:rFonts w:ascii="Calibri" w:hAnsi="Calibri" w:cs="Times New Roman"/>
                <w:color w:val="000000"/>
                <w:rtl/>
              </w:rPr>
              <w:t>فيما بينها</w:t>
            </w:r>
            <w:r>
              <w:rPr>
                <w:rFonts w:ascii="Calibri" w:hAnsi="Calibri" w:cs="Calibri"/>
                <w:color w:val="000000"/>
              </w:rPr>
              <w:br/>
            </w:r>
            <w:r>
              <w:rPr>
                <w:rFonts w:ascii="Calibri" w:hAnsi="Calibri" w:cs="Times New Roman"/>
                <w:color w:val="000000"/>
                <w:rtl/>
              </w:rPr>
              <w:t xml:space="preserve">يحدد استخدامه للفئات العمرية دون </w:t>
            </w:r>
            <w:r>
              <w:rPr>
                <w:rFonts w:ascii="Calibri" w:hAnsi="Calibri" w:cs="Calibri"/>
                <w:color w:val="000000"/>
                <w:rtl/>
              </w:rPr>
              <w:t xml:space="preserve">14 </w:t>
            </w:r>
            <w:r>
              <w:rPr>
                <w:rFonts w:ascii="Calibri" w:hAnsi="Calibri" w:cs="Times New Roman"/>
                <w:color w:val="000000"/>
                <w:rtl/>
              </w:rPr>
              <w:t>سنة العامل التاسع قصير الامد</w:t>
            </w:r>
            <w:r>
              <w:rPr>
                <w:rFonts w:ascii="Calibri" w:hAnsi="Calibri" w:cs="Calibri"/>
                <w:color w:val="000000"/>
              </w:rPr>
              <w:br/>
            </w:r>
          </w:p>
        </w:tc>
        <w:tc>
          <w:tcPr>
            <w:tcW w:w="1418" w:type="dxa"/>
            <w:shd w:val="clear" w:color="auto" w:fill="auto"/>
            <w:vAlign w:val="center"/>
          </w:tcPr>
          <w:p w:rsidR="00C26A08" w:rsidRDefault="00C26A08" w:rsidP="00D713C4">
            <w:pPr>
              <w:jc w:val="center"/>
              <w:rPr>
                <w:rFonts w:ascii="Calibri" w:hAnsi="Calibri" w:cs="Calibri"/>
                <w:color w:val="000000"/>
              </w:rPr>
            </w:pPr>
            <w:r>
              <w:rPr>
                <w:rFonts w:ascii="Calibri" w:hAnsi="Calibri" w:cs="Calibri"/>
                <w:color w:val="000000"/>
              </w:rPr>
              <w:t>21299</w:t>
            </w:r>
          </w:p>
        </w:tc>
        <w:tc>
          <w:tcPr>
            <w:tcW w:w="1842" w:type="dxa"/>
            <w:shd w:val="clear" w:color="auto" w:fill="auto"/>
            <w:vAlign w:val="center"/>
          </w:tcPr>
          <w:p w:rsidR="00C26A08" w:rsidRDefault="00C26A08" w:rsidP="00D713C4">
            <w:pPr>
              <w:bidi/>
              <w:jc w:val="center"/>
              <w:rPr>
                <w:rFonts w:ascii="Calibri" w:hAnsi="Calibri" w:cs="Calibri"/>
                <w:color w:val="000000"/>
              </w:rPr>
            </w:pPr>
            <w:r>
              <w:rPr>
                <w:rFonts w:ascii="Calibri" w:hAnsi="Calibri" w:cs="Times New Roman"/>
                <w:color w:val="000000"/>
                <w:rtl/>
              </w:rPr>
              <w:t>ج</w:t>
            </w:r>
            <w:r>
              <w:rPr>
                <w:rFonts w:ascii="Calibri" w:hAnsi="Calibri" w:cs="Calibri"/>
                <w:color w:val="000000"/>
                <w:rtl/>
              </w:rPr>
              <w:t>/1129</w:t>
            </w:r>
            <w:r>
              <w:rPr>
                <w:rFonts w:ascii="Calibri" w:hAnsi="Calibri" w:cs="Calibri"/>
                <w:color w:val="000000"/>
                <w:rtl/>
              </w:rPr>
              <w:br/>
            </w:r>
            <w:r>
              <w:rPr>
                <w:rFonts w:ascii="Calibri" w:hAnsi="Calibri" w:cs="Times New Roman"/>
                <w:color w:val="000000"/>
                <w:rtl/>
              </w:rPr>
              <w:t>جميع المواد المقرة كعامل تاسع قصير الامد تدخل ضمن   تنافس سعري</w:t>
            </w:r>
            <w:r>
              <w:rPr>
                <w:rFonts w:ascii="Calibri" w:hAnsi="Calibri" w:cs="Calibri"/>
                <w:color w:val="000000"/>
                <w:rtl/>
              </w:rPr>
              <w:br/>
            </w:r>
            <w:r>
              <w:rPr>
                <w:rFonts w:ascii="Calibri" w:hAnsi="Calibri" w:cs="Times New Roman"/>
                <w:color w:val="000000"/>
                <w:rtl/>
              </w:rPr>
              <w:t>فيما بينها</w:t>
            </w:r>
          </w:p>
        </w:tc>
        <w:tc>
          <w:tcPr>
            <w:tcW w:w="1276" w:type="dxa"/>
            <w:shd w:val="clear" w:color="auto" w:fill="auto"/>
            <w:vAlign w:val="center"/>
          </w:tcPr>
          <w:p w:rsidR="00C26A08" w:rsidRDefault="00C26A08" w:rsidP="00D713C4">
            <w:pPr>
              <w:jc w:val="center"/>
              <w:rPr>
                <w:rFonts w:ascii="Calibri" w:hAnsi="Calibri" w:cs="Calibri"/>
                <w:color w:val="000000"/>
              </w:rPr>
            </w:pPr>
            <w:r>
              <w:rPr>
                <w:rFonts w:ascii="Calibri" w:hAnsi="Calibri" w:cs="Calibri"/>
                <w:color w:val="000000"/>
              </w:rPr>
              <w:t>1 vial</w:t>
            </w:r>
          </w:p>
        </w:tc>
        <w:tc>
          <w:tcPr>
            <w:tcW w:w="1134" w:type="dxa"/>
            <w:shd w:val="clear" w:color="auto" w:fill="auto"/>
            <w:vAlign w:val="center"/>
          </w:tcPr>
          <w:p w:rsidR="00C26A08" w:rsidRDefault="00C26A08" w:rsidP="00D713C4">
            <w:pPr>
              <w:jc w:val="center"/>
              <w:rPr>
                <w:rFonts w:ascii="Calibri" w:hAnsi="Calibri" w:cs="Calibri"/>
                <w:color w:val="000000"/>
              </w:rPr>
            </w:pPr>
            <w:r>
              <w:rPr>
                <w:rFonts w:ascii="Calibri" w:hAnsi="Calibri" w:cs="Calibri"/>
                <w:color w:val="000000"/>
              </w:rPr>
              <w:t>216</w:t>
            </w:r>
          </w:p>
        </w:tc>
        <w:tc>
          <w:tcPr>
            <w:tcW w:w="1134" w:type="dxa"/>
            <w:shd w:val="clear" w:color="auto" w:fill="auto"/>
            <w:vAlign w:val="center"/>
          </w:tcPr>
          <w:p w:rsidR="00C26A08" w:rsidRDefault="00C26A08" w:rsidP="00D713C4">
            <w:pPr>
              <w:jc w:val="center"/>
              <w:rPr>
                <w:rFonts w:ascii="Calibri" w:hAnsi="Calibri" w:cs="Calibri"/>
                <w:color w:val="000000"/>
              </w:rPr>
            </w:pPr>
            <w:r>
              <w:rPr>
                <w:rFonts w:ascii="Calibri" w:hAnsi="Calibri" w:cs="Calibri"/>
                <w:color w:val="000000"/>
              </w:rPr>
              <w:t>151.2</w:t>
            </w:r>
          </w:p>
        </w:tc>
        <w:tc>
          <w:tcPr>
            <w:tcW w:w="1134" w:type="dxa"/>
            <w:shd w:val="clear" w:color="auto" w:fill="auto"/>
            <w:vAlign w:val="center"/>
          </w:tcPr>
          <w:p w:rsidR="00C26A08" w:rsidRDefault="00C26A08" w:rsidP="00D713C4">
            <w:pPr>
              <w:jc w:val="center"/>
              <w:rPr>
                <w:rFonts w:ascii="Calibri" w:hAnsi="Calibri" w:cs="Calibri"/>
                <w:color w:val="000000"/>
              </w:rPr>
            </w:pPr>
            <w:r>
              <w:rPr>
                <w:rFonts w:ascii="Calibri" w:hAnsi="Calibri" w:cs="Calibri"/>
                <w:color w:val="000000"/>
              </w:rPr>
              <w:t>97.2</w:t>
            </w:r>
          </w:p>
        </w:tc>
        <w:tc>
          <w:tcPr>
            <w:tcW w:w="1134" w:type="dxa"/>
            <w:shd w:val="clear" w:color="auto" w:fill="auto"/>
            <w:vAlign w:val="center"/>
          </w:tcPr>
          <w:p w:rsidR="00C26A08" w:rsidRDefault="00C26A08" w:rsidP="00D713C4">
            <w:pPr>
              <w:jc w:val="center"/>
              <w:rPr>
                <w:rFonts w:ascii="Calibri" w:hAnsi="Calibri" w:cs="Calibri"/>
                <w:color w:val="000000"/>
              </w:rPr>
            </w:pPr>
            <w:r>
              <w:rPr>
                <w:rFonts w:ascii="Calibri" w:hAnsi="Calibri" w:cs="Calibri"/>
                <w:color w:val="000000"/>
              </w:rPr>
              <w:t>54</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p w:rsidR="00D713C4" w:rsidRDefault="00D713C4" w:rsidP="00EA4F08">
      <w:pPr>
        <w:tabs>
          <w:tab w:val="left" w:pos="1470"/>
        </w:tabs>
        <w:rPr>
          <w:lang w:bidi="ar-IQ"/>
        </w:rPr>
      </w:pPr>
    </w:p>
    <w:p w:rsidR="00D713C4" w:rsidRDefault="00D713C4" w:rsidP="00EA4F08">
      <w:pPr>
        <w:tabs>
          <w:tab w:val="left" w:pos="1470"/>
        </w:tabs>
        <w:rPr>
          <w:lang w:bidi="ar-IQ"/>
        </w:rPr>
      </w:pPr>
    </w:p>
    <w:p w:rsidR="00D713C4" w:rsidRDefault="00D713C4" w:rsidP="00EA4F08">
      <w:pPr>
        <w:tabs>
          <w:tab w:val="left" w:pos="1470"/>
        </w:tabs>
        <w:rPr>
          <w:lang w:bidi="ar-IQ"/>
        </w:rPr>
      </w:pPr>
    </w:p>
    <w:p w:rsidR="00D713C4" w:rsidRDefault="00D713C4" w:rsidP="00EA4F08">
      <w:pPr>
        <w:tabs>
          <w:tab w:val="left" w:pos="1470"/>
        </w:tabs>
        <w:rPr>
          <w:lang w:bidi="ar-IQ"/>
        </w:rPr>
      </w:pPr>
    </w:p>
    <w:p w:rsidR="00D713C4" w:rsidRDefault="00D713C4" w:rsidP="00EA4F08">
      <w:pPr>
        <w:tabs>
          <w:tab w:val="left" w:pos="1470"/>
        </w:tabs>
        <w:rPr>
          <w:lang w:bidi="ar-IQ"/>
        </w:rPr>
      </w:pPr>
    </w:p>
    <w:p w:rsidR="00D713C4" w:rsidRDefault="00D713C4" w:rsidP="00EA4F08">
      <w:pPr>
        <w:tabs>
          <w:tab w:val="left" w:pos="1470"/>
        </w:tabs>
        <w:rPr>
          <w:lang w:bidi="ar-IQ"/>
        </w:rPr>
      </w:pPr>
    </w:p>
    <w:p w:rsidR="00D713C4" w:rsidRDefault="00D713C4" w:rsidP="00EA4F08">
      <w:pPr>
        <w:tabs>
          <w:tab w:val="left" w:pos="1470"/>
        </w:tabs>
        <w:rPr>
          <w:lang w:bidi="ar-IQ"/>
        </w:rPr>
      </w:pPr>
    </w:p>
    <w:p w:rsidR="00D713C4" w:rsidRDefault="00D713C4" w:rsidP="00EA4F08">
      <w:pPr>
        <w:tabs>
          <w:tab w:val="left" w:pos="1470"/>
        </w:tabs>
        <w:rPr>
          <w:lang w:bidi="ar-IQ"/>
        </w:rPr>
      </w:pPr>
    </w:p>
    <w:p w:rsidR="00D713C4" w:rsidRDefault="00D713C4" w:rsidP="00EA4F08">
      <w:pPr>
        <w:tabs>
          <w:tab w:val="left" w:pos="1470"/>
        </w:tabs>
        <w:rPr>
          <w:lang w:bidi="ar-IQ"/>
        </w:rPr>
      </w:pPr>
    </w:p>
    <w:p w:rsidR="00D713C4" w:rsidRDefault="00D713C4" w:rsidP="00EA4F08">
      <w:pPr>
        <w:tabs>
          <w:tab w:val="left" w:pos="1470"/>
        </w:tabs>
        <w:rPr>
          <w:lang w:bidi="ar-IQ"/>
        </w:rPr>
      </w:pPr>
    </w:p>
    <w:p w:rsidR="00D713C4" w:rsidRDefault="00D713C4"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711D4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711D40">
              <w:rPr>
                <w:color w:val="000000"/>
                <w:sz w:val="24"/>
                <w:szCs w:val="24"/>
                <w:highlight w:val="yellow"/>
              </w:rPr>
              <w:t>6</w:t>
            </w:r>
            <w:r w:rsidRPr="009A54BD">
              <w:rPr>
                <w:color w:val="000000"/>
                <w:sz w:val="24"/>
                <w:szCs w:val="24"/>
                <w:highlight w:val="yellow"/>
              </w:rPr>
              <w:t xml:space="preserve"> /202</w:t>
            </w:r>
            <w:r w:rsidR="00AD11A4">
              <w:rPr>
                <w:color w:val="000000"/>
                <w:sz w:val="24"/>
                <w:szCs w:val="24"/>
                <w:highlight w:val="yellow"/>
              </w:rPr>
              <w:t>3</w:t>
            </w:r>
            <w:r w:rsidR="00711D40">
              <w:rPr>
                <w:color w:val="000000"/>
                <w:sz w:val="24"/>
                <w:szCs w:val="24"/>
              </w:rPr>
              <w:t>C</w:t>
            </w:r>
            <w:r w:rsidR="00D713C4">
              <w:rPr>
                <w:color w:val="000000"/>
                <w:sz w:val="24"/>
                <w:szCs w:val="24"/>
              </w:rPr>
              <w:t xml:space="preserve">a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Default="00302DD5" w:rsidP="00711D40">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711D40">
              <w:rPr>
                <w:color w:val="000000"/>
                <w:sz w:val="24"/>
                <w:szCs w:val="24"/>
                <w:lang w:bidi="ar-IQ"/>
              </w:rPr>
              <w:t>6C</w:t>
            </w:r>
            <w:r w:rsidR="00D713C4">
              <w:rPr>
                <w:color w:val="000000"/>
                <w:sz w:val="24"/>
                <w:szCs w:val="24"/>
                <w:lang w:bidi="ar-IQ"/>
              </w:rPr>
              <w:t>a</w:t>
            </w:r>
          </w:p>
          <w:p w:rsidR="00711D40" w:rsidRPr="00A56BA6" w:rsidRDefault="00711D40" w:rsidP="00711D40">
            <w:pPr>
              <w:bidi/>
              <w:spacing w:line="300" w:lineRule="exact"/>
              <w:jc w:val="both"/>
              <w:rPr>
                <w:rFonts w:hint="cs"/>
                <w:color w:val="000000"/>
                <w:sz w:val="24"/>
                <w:szCs w:val="24"/>
                <w:lang w:bidi="ar-IQ"/>
              </w:rPr>
            </w:pP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D713C4">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D713C4">
              <w:rPr>
                <w:rFonts w:hint="cs"/>
                <w:b/>
                <w:bCs/>
                <w:color w:val="FF0000"/>
                <w:sz w:val="24"/>
                <w:szCs w:val="24"/>
                <w:highlight w:val="yellow"/>
                <w:rtl/>
                <w:lang w:bidi="ar-IQ"/>
              </w:rPr>
              <w:t>27</w:t>
            </w:r>
            <w:r w:rsidRPr="009A54BD">
              <w:rPr>
                <w:rFonts w:hint="cs"/>
                <w:b/>
                <w:bCs/>
                <w:color w:val="FF0000"/>
                <w:sz w:val="24"/>
                <w:szCs w:val="24"/>
                <w:highlight w:val="yellow"/>
                <w:rtl/>
                <w:lang w:bidi="ar-IQ"/>
              </w:rPr>
              <w:t xml:space="preserve">/ </w:t>
            </w:r>
            <w:r w:rsidR="00D713C4">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lastRenderedPageBreak/>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D713C4">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D713C4">
              <w:rPr>
                <w:rFonts w:hint="cs"/>
                <w:sz w:val="24"/>
                <w:szCs w:val="24"/>
                <w:highlight w:val="cyan"/>
                <w:rtl/>
              </w:rPr>
              <w:t>6</w:t>
            </w:r>
            <w:r w:rsidRPr="00825AE7">
              <w:rPr>
                <w:rFonts w:hint="cs"/>
                <w:sz w:val="24"/>
                <w:szCs w:val="24"/>
                <w:highlight w:val="cyan"/>
                <w:rtl/>
              </w:rPr>
              <w:t xml:space="preserve"> /  </w:t>
            </w:r>
            <w:r w:rsidR="00D713C4">
              <w:rPr>
                <w:rFonts w:hint="cs"/>
                <w:sz w:val="24"/>
                <w:szCs w:val="24"/>
                <w:highlight w:val="cyan"/>
                <w:rtl/>
              </w:rPr>
              <w:t>7</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D713C4">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D713C4">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713C4">
              <w:rPr>
                <w:rFonts w:ascii="Times New Roman" w:eastAsia="Times New Roman" w:hAnsi="Times New Roman" w:cs="Times New Roman" w:hint="cs"/>
                <w:sz w:val="24"/>
                <w:szCs w:val="24"/>
                <w:rtl/>
              </w:rPr>
              <w:t xml:space="preserve">  </w:t>
            </w:r>
            <w:r w:rsidR="00D713C4">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xml:space="preserve"> /  </w:t>
            </w:r>
            <w:r w:rsidR="00D713C4">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00D713C4">
              <w:rPr>
                <w:rFonts w:ascii="Times New Roman" w:eastAsia="Times New Roman" w:hAnsi="Times New Roman" w:cs="Times New Roman" w:hint="cs"/>
                <w:sz w:val="24"/>
                <w:szCs w:val="24"/>
                <w:rtl/>
              </w:rPr>
              <w:t xml:space="preserve"> سيتم </w:t>
            </w:r>
            <w:bookmarkStart w:id="25" w:name="_GoBack"/>
            <w:bookmarkEnd w:id="25"/>
            <w:r w:rsidR="00D713C4">
              <w:rPr>
                <w:rFonts w:ascii="Times New Roman" w:eastAsia="Times New Roman" w:hAnsi="Times New Roman" w:cs="Times New Roman" w:hint="cs"/>
                <w:sz w:val="24"/>
                <w:szCs w:val="24"/>
                <w:rtl/>
              </w:rPr>
              <w:t>ر</w:t>
            </w:r>
            <w:r w:rsidRPr="00825AE7">
              <w:rPr>
                <w:rFonts w:ascii="Times New Roman" w:eastAsia="Times New Roman" w:hAnsi="Times New Roman" w:cs="Times New Roman" w:hint="cs"/>
                <w:sz w:val="24"/>
                <w:szCs w:val="24"/>
                <w:rtl/>
              </w:rPr>
              <w:t>فضه</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D713C4">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11D40">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711D40">
              <w:rPr>
                <w:rFonts w:ascii="Simplified Arabic" w:hAnsi="Simplified Arabic" w:cs="Simplified Arabic"/>
                <w:color w:val="000000"/>
                <w:sz w:val="24"/>
                <w:szCs w:val="24"/>
                <w:highlight w:val="cyan"/>
                <w:lang w:bidi="ar-LB"/>
              </w:rPr>
              <w:t>6</w:t>
            </w:r>
            <w:r w:rsidRPr="00825AE7">
              <w:rPr>
                <w:rFonts w:ascii="Simplified Arabic" w:hAnsi="Simplified Arabic" w:cs="Simplified Arabic"/>
                <w:color w:val="000000"/>
                <w:sz w:val="24"/>
                <w:szCs w:val="24"/>
                <w:highlight w:val="cyan"/>
                <w:lang w:bidi="ar-LB"/>
              </w:rPr>
              <w:t xml:space="preserve">  /202</w:t>
            </w:r>
            <w:r w:rsidR="00AD11A4" w:rsidRPr="00D713C4">
              <w:rPr>
                <w:rFonts w:ascii="Simplified Arabic" w:hAnsi="Simplified Arabic" w:cs="Simplified Arabic"/>
                <w:color w:val="000000"/>
                <w:sz w:val="24"/>
                <w:szCs w:val="24"/>
                <w:highlight w:val="cyan"/>
                <w:lang w:bidi="ar-LB"/>
              </w:rPr>
              <w:t>3</w:t>
            </w:r>
            <w:r w:rsidR="00D713C4" w:rsidRPr="00D713C4">
              <w:rPr>
                <w:rFonts w:ascii="Simplified Arabic" w:hAnsi="Simplified Arabic" w:cs="Simplified Arabic"/>
                <w:color w:val="000000"/>
                <w:sz w:val="24"/>
                <w:szCs w:val="24"/>
                <w:highlight w:val="cyan"/>
                <w:lang w:bidi="ar-LB"/>
              </w:rPr>
              <w:t>/</w:t>
            </w:r>
            <w:r w:rsidR="00711D40" w:rsidRPr="00D713C4">
              <w:rPr>
                <w:rFonts w:ascii="Simplified Arabic" w:hAnsi="Simplified Arabic" w:cs="Simplified Arabic"/>
                <w:color w:val="000000"/>
                <w:sz w:val="24"/>
                <w:szCs w:val="24"/>
                <w:highlight w:val="cyan"/>
                <w:lang w:bidi="ar-LB"/>
              </w:rPr>
              <w:t>C</w:t>
            </w:r>
            <w:r w:rsidR="00D713C4" w:rsidRPr="00D713C4">
              <w:rPr>
                <w:rFonts w:ascii="Simplified Arabic" w:hAnsi="Simplified Arabic" w:cs="Simplified Arabic"/>
                <w:color w:val="000000"/>
                <w:sz w:val="24"/>
                <w:szCs w:val="24"/>
                <w:highlight w:val="cyan"/>
                <w:lang w:bidi="ar-LB"/>
              </w:rPr>
              <w:t>a</w:t>
            </w:r>
            <w:r w:rsidR="00D713C4">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D713C4">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D713C4">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D713C4">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D713C4">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D713C4">
              <w:rPr>
                <w:rFonts w:hint="cs"/>
                <w:color w:val="000000"/>
                <w:sz w:val="24"/>
                <w:szCs w:val="24"/>
                <w:highlight w:val="cyan"/>
                <w:rtl/>
              </w:rPr>
              <w:t>7</w:t>
            </w:r>
            <w:r w:rsidRPr="00825AE7">
              <w:rPr>
                <w:rFonts w:hint="cs"/>
                <w:color w:val="000000"/>
                <w:sz w:val="24"/>
                <w:szCs w:val="24"/>
                <w:highlight w:val="cyan"/>
                <w:rtl/>
              </w:rPr>
              <w:t xml:space="preserve"> / </w:t>
            </w:r>
            <w:r w:rsidR="00D713C4">
              <w:rPr>
                <w:rFonts w:hint="cs"/>
                <w:color w:val="000000"/>
                <w:sz w:val="24"/>
                <w:szCs w:val="24"/>
                <w:highlight w:val="cyan"/>
                <w:rtl/>
              </w:rPr>
              <w:t>7</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713C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713C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713C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713C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713C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713C4">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713C4">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713C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713C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D713C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713C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713C4">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713C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713C4">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713C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713C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713C4">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713C4">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713C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713C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713C4">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D713C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713C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713C4">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D713C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D713C4">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713C4">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713C4">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713C4">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D713C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713C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713C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713C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713C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713C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713C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713C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713C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713C4">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713C4">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D713C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713C4">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713C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713C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26A08" w:rsidRPr="00167DD5" w:rsidTr="002E2324">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26A08" w:rsidRPr="00A40305" w:rsidRDefault="00C26A08"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26A08" w:rsidRDefault="00C26A08">
            <w:pPr>
              <w:rPr>
                <w:rFonts w:ascii="Calibri" w:hAnsi="Calibri" w:cs="Calibri"/>
                <w:color w:val="000000"/>
              </w:rPr>
            </w:pPr>
            <w:r>
              <w:rPr>
                <w:rFonts w:ascii="Calibri" w:hAnsi="Calibri" w:cs="Calibri"/>
                <w:color w:val="000000"/>
              </w:rPr>
              <w:t>08-H00-005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C26A08" w:rsidRDefault="00C26A08">
            <w:pPr>
              <w:rPr>
                <w:rFonts w:ascii="Calibri" w:hAnsi="Calibri" w:cs="Calibri"/>
                <w:color w:val="000000"/>
              </w:rPr>
            </w:pPr>
            <w:r>
              <w:rPr>
                <w:rFonts w:ascii="Calibri" w:hAnsi="Calibri" w:cs="Calibri"/>
                <w:color w:val="000000"/>
              </w:rPr>
              <w:t>Factor IX, 500 IU  ( Recombinant coagulation factor IX ,SHL)</w:t>
            </w:r>
            <w:r>
              <w:rPr>
                <w:rFonts w:ascii="Calibri" w:hAnsi="Calibri" w:cs="Calibri"/>
                <w:color w:val="000000"/>
              </w:rPr>
              <w:br/>
            </w:r>
            <w:r>
              <w:rPr>
                <w:rFonts w:ascii="Calibri" w:hAnsi="Calibri" w:cs="Times New Roman"/>
                <w:color w:val="000000"/>
                <w:rtl/>
              </w:rPr>
              <w:t>جميع المواد المقرة كعامل تاسع قصير الامد تدخل ضمن</w:t>
            </w:r>
            <w:r>
              <w:rPr>
                <w:rFonts w:ascii="Calibri" w:hAnsi="Calibri" w:cs="Calibri"/>
                <w:color w:val="000000"/>
              </w:rPr>
              <w:t xml:space="preserve">   </w:t>
            </w:r>
            <w:r>
              <w:rPr>
                <w:rFonts w:ascii="Calibri" w:hAnsi="Calibri" w:cs="Times New Roman"/>
                <w:color w:val="000000"/>
                <w:rtl/>
              </w:rPr>
              <w:t>تنافس سعري</w:t>
            </w:r>
            <w:r>
              <w:rPr>
                <w:rFonts w:ascii="Calibri" w:hAnsi="Calibri" w:cs="Calibri"/>
                <w:color w:val="000000"/>
              </w:rPr>
              <w:br/>
            </w:r>
            <w:r>
              <w:rPr>
                <w:rFonts w:ascii="Calibri" w:hAnsi="Calibri" w:cs="Times New Roman"/>
                <w:color w:val="000000"/>
                <w:rtl/>
              </w:rPr>
              <w:t>فيما بينها</w:t>
            </w:r>
            <w:r>
              <w:rPr>
                <w:rFonts w:ascii="Calibri" w:hAnsi="Calibri" w:cs="Calibri"/>
                <w:color w:val="000000"/>
              </w:rPr>
              <w:br/>
            </w:r>
            <w:r>
              <w:rPr>
                <w:rFonts w:ascii="Calibri" w:hAnsi="Calibri" w:cs="Times New Roman"/>
                <w:color w:val="000000"/>
                <w:rtl/>
              </w:rPr>
              <w:t xml:space="preserve">يحدد استخدامه للفئات العمرية دون </w:t>
            </w:r>
            <w:r>
              <w:rPr>
                <w:rFonts w:ascii="Calibri" w:hAnsi="Calibri" w:cs="Calibri"/>
                <w:color w:val="000000"/>
                <w:rtl/>
              </w:rPr>
              <w:t xml:space="preserve">14 </w:t>
            </w:r>
            <w:r>
              <w:rPr>
                <w:rFonts w:ascii="Calibri" w:hAnsi="Calibri" w:cs="Times New Roman"/>
                <w:color w:val="000000"/>
                <w:rtl/>
              </w:rPr>
              <w:t>سنة العامل التاسع قصير الامد</w:t>
            </w:r>
            <w:r>
              <w:rPr>
                <w:rFonts w:ascii="Calibri" w:hAnsi="Calibri" w:cs="Calibri"/>
                <w:color w:val="000000"/>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26A08" w:rsidRPr="00167DD5" w:rsidRDefault="00C26A08"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13092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926" w:rsidRDefault="00130926" w:rsidP="00400881">
      <w:pPr>
        <w:spacing w:after="0" w:line="240" w:lineRule="auto"/>
      </w:pPr>
      <w:r>
        <w:separator/>
      </w:r>
    </w:p>
  </w:endnote>
  <w:endnote w:type="continuationSeparator" w:id="0">
    <w:p w:rsidR="00130926" w:rsidRDefault="0013092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711D40" w:rsidRPr="00D1391E" w:rsidRDefault="00711D4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713C4">
          <w:rPr>
            <w:noProof/>
            <w:sz w:val="24"/>
            <w:szCs w:val="24"/>
          </w:rPr>
          <w:t>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926" w:rsidRDefault="00130926" w:rsidP="00400881">
      <w:pPr>
        <w:spacing w:after="0" w:line="240" w:lineRule="auto"/>
      </w:pPr>
      <w:r>
        <w:separator/>
      </w:r>
    </w:p>
  </w:footnote>
  <w:footnote w:type="continuationSeparator" w:id="0">
    <w:p w:rsidR="00130926" w:rsidRDefault="00130926" w:rsidP="00400881">
      <w:pPr>
        <w:spacing w:after="0" w:line="240" w:lineRule="auto"/>
      </w:pPr>
      <w:r>
        <w:continuationSeparator/>
      </w:r>
    </w:p>
  </w:footnote>
  <w:footnote w:id="1">
    <w:p w:rsidR="00711D40" w:rsidRPr="00E00D5D" w:rsidRDefault="00711D4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711D40" w:rsidRPr="003D09C4" w:rsidRDefault="00711D4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D40" w:rsidRDefault="00711D4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11D40" w:rsidRDefault="00711D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D40" w:rsidRDefault="00711D4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1A51"/>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0926"/>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1D40"/>
    <w:rsid w:val="007143D2"/>
    <w:rsid w:val="00717A4F"/>
    <w:rsid w:val="00724507"/>
    <w:rsid w:val="00726812"/>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26A08"/>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3C4"/>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2F54"/>
    <w:rsid w:val="00DD5C6D"/>
    <w:rsid w:val="00DE11BF"/>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3A6F6-1689-495F-A3BB-6FAC60F90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112</Pages>
  <Words>29282</Words>
  <Characters>166912</Characters>
  <Application>Microsoft Office Word</Application>
  <DocSecurity>0</DocSecurity>
  <Lines>1390</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87</cp:revision>
  <cp:lastPrinted>2023-04-19T06:29:00Z</cp:lastPrinted>
  <dcterms:created xsi:type="dcterms:W3CDTF">2022-02-15T07:51:00Z</dcterms:created>
  <dcterms:modified xsi:type="dcterms:W3CDTF">2023-06-21T07:42:00Z</dcterms:modified>
</cp:coreProperties>
</file>