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18382A24" w:rsidR="00F82947" w:rsidRPr="00C84D0C" w:rsidRDefault="00F82947" w:rsidP="00CB04CA">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7D6E8F">
        <w:rPr>
          <w:rFonts w:asciiTheme="minorBidi" w:hAnsiTheme="minorBidi"/>
          <w:sz w:val="32"/>
          <w:szCs w:val="32"/>
        </w:rPr>
        <w:t>9</w:t>
      </w:r>
      <w:r w:rsidR="00BD7BF2">
        <w:rPr>
          <w:rFonts w:asciiTheme="minorBidi" w:hAnsiTheme="minorBidi"/>
          <w:sz w:val="32"/>
          <w:szCs w:val="32"/>
        </w:rPr>
        <w:t>4</w:t>
      </w:r>
      <w:proofErr w:type="gramEnd"/>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CB04CA">
        <w:rPr>
          <w:rFonts w:asciiTheme="minorBidi" w:hAnsiTheme="minorBidi"/>
          <w:sz w:val="32"/>
          <w:szCs w:val="32"/>
        </w:rPr>
        <w:t>9/R</w:t>
      </w:r>
      <w:r w:rsidR="00C84FBB">
        <w:rPr>
          <w:rFonts w:asciiTheme="minorBidi" w:hAnsiTheme="minorBidi"/>
          <w:sz w:val="32"/>
          <w:szCs w:val="32"/>
        </w:rPr>
        <w:t>/A</w:t>
      </w:r>
    </w:p>
    <w:p w14:paraId="2B413891" w14:textId="4E18382A" w:rsidR="00F82947" w:rsidRPr="00C84D0C" w:rsidRDefault="00F82947" w:rsidP="00C84FBB">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7D6E8F">
        <w:rPr>
          <w:rFonts w:asciiTheme="minorBidi" w:hAnsiTheme="minorBidi"/>
          <w:sz w:val="32"/>
          <w:szCs w:val="32"/>
        </w:rPr>
        <w:t xml:space="preserve"> </w:t>
      </w:r>
      <w:r w:rsidR="00C84FBB">
        <w:rPr>
          <w:rFonts w:asciiTheme="minorBidi" w:hAnsiTheme="minorBidi"/>
          <w:sz w:val="32"/>
          <w:szCs w:val="32"/>
        </w:rPr>
        <w:t xml:space="preserve">Tuesday </w:t>
      </w:r>
      <w:r w:rsidR="00CF5FD9">
        <w:rPr>
          <w:rFonts w:asciiTheme="minorBidi" w:hAnsiTheme="minorBidi"/>
          <w:sz w:val="32"/>
          <w:szCs w:val="32"/>
        </w:rPr>
        <w:t xml:space="preserve"> </w:t>
      </w:r>
      <w:r w:rsidR="007D6E8F">
        <w:rPr>
          <w:rFonts w:asciiTheme="minorBidi" w:hAnsiTheme="minorBidi"/>
          <w:sz w:val="32"/>
          <w:szCs w:val="32"/>
        </w:rPr>
        <w:t xml:space="preserve"> </w:t>
      </w:r>
      <w:r w:rsidR="00F219D1">
        <w:rPr>
          <w:rFonts w:asciiTheme="minorBidi" w:hAnsiTheme="minorBidi"/>
          <w:sz w:val="32"/>
          <w:szCs w:val="32"/>
        </w:rPr>
        <w:t xml:space="preserve"> </w:t>
      </w:r>
      <w:r w:rsidR="00C84FBB">
        <w:rPr>
          <w:rFonts w:asciiTheme="minorBidi" w:hAnsiTheme="minorBidi"/>
          <w:sz w:val="32"/>
          <w:szCs w:val="32"/>
        </w:rPr>
        <w:t>14</w:t>
      </w:r>
      <w:r w:rsidR="007D6E8F">
        <w:rPr>
          <w:rFonts w:asciiTheme="minorBidi" w:hAnsiTheme="minorBidi"/>
          <w:sz w:val="32"/>
          <w:szCs w:val="32"/>
        </w:rPr>
        <w:t>/</w:t>
      </w:r>
      <w:r w:rsidR="00C84FBB">
        <w:rPr>
          <w:rFonts w:asciiTheme="minorBidi" w:hAnsiTheme="minorBidi"/>
          <w:sz w:val="32"/>
          <w:szCs w:val="32"/>
        </w:rPr>
        <w:t>11</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4DE93A2A"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A991D47" w14:textId="0525A168" w:rsidR="005B741A" w:rsidRPr="00800D08" w:rsidRDefault="002D4AB4" w:rsidP="00DC298E">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7D6E8F">
        <w:rPr>
          <w:rFonts w:asciiTheme="minorBidi" w:hAnsiTheme="minorBidi"/>
          <w:sz w:val="32"/>
          <w:szCs w:val="32"/>
          <w:highlight w:val="yellow"/>
        </w:rPr>
        <w:t>9</w:t>
      </w:r>
      <w:r w:rsidR="0096500C">
        <w:rPr>
          <w:rFonts w:asciiTheme="minorBidi" w:hAnsiTheme="minorBidi"/>
          <w:sz w:val="32"/>
          <w:szCs w:val="32"/>
          <w:highlight w:val="yellow"/>
        </w:rPr>
        <w:t>4</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DC298E">
        <w:rPr>
          <w:rFonts w:asciiTheme="minorBidi" w:hAnsiTheme="minorBidi"/>
          <w:sz w:val="32"/>
          <w:szCs w:val="32"/>
          <w:highlight w:val="yellow"/>
        </w:rPr>
        <w:t>9/R</w:t>
      </w:r>
      <w:r w:rsidR="003B4400">
        <w:rPr>
          <w:rFonts w:asciiTheme="minorBidi" w:hAnsiTheme="minorBidi"/>
          <w:sz w:val="32"/>
          <w:szCs w:val="32"/>
          <w:highlight w:val="yellow"/>
        </w:rPr>
        <w:t>/</w:t>
      </w:r>
      <w:proofErr w:type="spellStart"/>
      <w:r w:rsidR="003B4400">
        <w:rPr>
          <w:rFonts w:asciiTheme="minorBidi" w:hAnsiTheme="minorBidi"/>
          <w:sz w:val="32"/>
          <w:szCs w:val="32"/>
          <w:highlight w:val="yellow"/>
        </w:rPr>
        <w:t>A</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1F04F972"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0B08EB84" w:rsidR="000C45E2" w:rsidRPr="009A520E" w:rsidRDefault="00C10F59" w:rsidP="00163A9A">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163A9A" w:rsidRPr="00163A9A">
        <w:rPr>
          <w:rFonts w:asciiTheme="majorHAnsi" w:hAnsiTheme="majorHAnsi"/>
          <w:b/>
          <w:bCs/>
          <w:sz w:val="28"/>
          <w:szCs w:val="28"/>
        </w:rPr>
        <w:t xml:space="preserve">ENT </w:t>
      </w:r>
      <w:r w:rsidR="00163A9A">
        <w:rPr>
          <w:rFonts w:asciiTheme="majorHAnsi" w:hAnsiTheme="majorHAnsi" w:hint="cs"/>
          <w:b/>
          <w:bCs/>
          <w:sz w:val="28"/>
          <w:szCs w:val="28"/>
          <w:rtl/>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3E71C283"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3B4400" w:rsidRPr="00B03B36">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3B4400" w:rsidRPr="00B03B36">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58A625AB" w:rsidR="00AC4DB8" w:rsidRPr="00AC4DB8" w:rsidRDefault="009A520E" w:rsidP="0096500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3A0E93">
        <w:rPr>
          <w:rFonts w:asciiTheme="minorBidi" w:eastAsiaTheme="minorHAnsi" w:hAnsiTheme="minorBidi" w:cstheme="minorBidi"/>
          <w:sz w:val="28"/>
          <w:szCs w:val="28"/>
        </w:rPr>
        <w:t>13</w:t>
      </w:r>
      <w:r w:rsidR="00F219D1">
        <w:rPr>
          <w:rFonts w:asciiTheme="minorBidi" w:eastAsiaTheme="minorHAnsi" w:hAnsiTheme="minorBidi" w:cstheme="minorBidi"/>
          <w:sz w:val="28"/>
          <w:szCs w:val="28"/>
        </w:rPr>
        <w:t>/</w:t>
      </w:r>
      <w:r w:rsidR="003A0E93">
        <w:rPr>
          <w:rFonts w:asciiTheme="minorBidi" w:eastAsiaTheme="minorHAnsi" w:hAnsiTheme="minorBidi" w:cstheme="minorBidi"/>
          <w:sz w:val="28"/>
          <w:szCs w:val="28"/>
        </w:rPr>
        <w:t>12</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w:t>
      </w:r>
      <w:proofErr w:type="gramStart"/>
      <w:r w:rsidR="00FD5B31" w:rsidRPr="00AC4DB8">
        <w:rPr>
          <w:rFonts w:asciiTheme="minorBidi" w:eastAsiaTheme="minorHAnsi" w:hAnsiTheme="minorBidi" w:cstheme="minorBidi"/>
          <w:sz w:val="28"/>
          <w:szCs w:val="28"/>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3A0E93">
        <w:rPr>
          <w:rFonts w:asciiTheme="minorBidi" w:eastAsiaTheme="minorHAnsi" w:hAnsiTheme="minorBidi" w:cstheme="minorBidi"/>
          <w:sz w:val="28"/>
          <w:szCs w:val="28"/>
        </w:rPr>
        <w:t>14</w:t>
      </w:r>
      <w:r w:rsidR="00F219D1">
        <w:rPr>
          <w:rFonts w:asciiTheme="minorBidi" w:eastAsiaTheme="minorHAnsi" w:hAnsiTheme="minorBidi" w:cstheme="minorBidi"/>
          <w:sz w:val="28"/>
          <w:szCs w:val="28"/>
        </w:rPr>
        <w:t>/</w:t>
      </w:r>
      <w:r w:rsidR="003A0E93">
        <w:rPr>
          <w:rFonts w:asciiTheme="minorBidi" w:eastAsiaTheme="minorHAnsi" w:hAnsiTheme="minorBidi" w:cstheme="minorBidi"/>
          <w:sz w:val="28"/>
          <w:szCs w:val="28"/>
        </w:rPr>
        <w:t>12</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373C6561"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9B659B">
        <w:rPr>
          <w:rFonts w:asciiTheme="minorBidi" w:hAnsiTheme="minorBidi"/>
          <w:sz w:val="28"/>
          <w:szCs w:val="28"/>
        </w:rPr>
        <w:t xml:space="preserve">Offer </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57316FB" w14:textId="77777777" w:rsidR="0096500C" w:rsidRDefault="0096500C" w:rsidP="00AB2094">
      <w:pPr>
        <w:pStyle w:val="Default"/>
        <w:jc w:val="both"/>
        <w:rPr>
          <w:rFonts w:asciiTheme="minorBidi" w:eastAsiaTheme="minorHAnsi" w:hAnsiTheme="minorBidi" w:cstheme="minorBidi"/>
          <w:color w:val="auto"/>
          <w:sz w:val="28"/>
          <w:szCs w:val="28"/>
          <w:lang w:val="en-US" w:eastAsia="en-US" w:bidi="ar-SA"/>
        </w:rPr>
      </w:pPr>
    </w:p>
    <w:p w14:paraId="543E6397" w14:textId="508167DF" w:rsidR="00515EA4" w:rsidRPr="00662615" w:rsidRDefault="0077798A" w:rsidP="00C84D0C">
      <w:pPr>
        <w:spacing w:after="0"/>
        <w:rPr>
          <w:rFonts w:asciiTheme="minorBidi" w:hAnsiTheme="minorBidi"/>
          <w:b/>
          <w:bCs/>
          <w:sz w:val="28"/>
          <w:szCs w:val="28"/>
          <w:highlight w:val="green"/>
          <w:lang w:bidi="ar-LB"/>
        </w:rPr>
      </w:pPr>
      <w:r>
        <w:rPr>
          <w:rFonts w:asciiTheme="minorBidi" w:hAnsiTheme="minorBidi"/>
          <w:b/>
          <w:bCs/>
          <w:sz w:val="28"/>
          <w:szCs w:val="28"/>
          <w:highlight w:val="green"/>
          <w:lang w:bidi="ar-LB"/>
        </w:rPr>
        <w:t>P</w:t>
      </w:r>
      <w:r w:rsidR="00AC4DB8" w:rsidRPr="00662615">
        <w:rPr>
          <w:rFonts w:asciiTheme="minorBidi" w:hAnsiTheme="minorBidi"/>
          <w:b/>
          <w:bCs/>
          <w:sz w:val="28"/>
          <w:szCs w:val="28"/>
          <w:highlight w:val="green"/>
          <w:lang w:bidi="ar-LB"/>
        </w:rPr>
        <w:t xml:space="preserve">H.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42C801C4" w14:textId="321189E9" w:rsidR="00B30368" w:rsidRPr="00C84D0C" w:rsidRDefault="00B30368" w:rsidP="00CC1A4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4009">
              <w:rPr>
                <w:rFonts w:asciiTheme="minorBidi" w:hAnsiTheme="minorBidi"/>
                <w:b/>
                <w:bCs/>
                <w:sz w:val="28"/>
                <w:szCs w:val="28"/>
                <w:shd w:val="clear" w:color="auto" w:fill="FFFF00"/>
                <w:lang w:val="en-GB"/>
              </w:rPr>
              <w:t>93/</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CC1A4E">
              <w:rPr>
                <w:rFonts w:asciiTheme="minorBidi" w:hAnsiTheme="minorBidi"/>
                <w:b/>
                <w:bCs/>
                <w:sz w:val="28"/>
                <w:szCs w:val="28"/>
                <w:shd w:val="clear" w:color="auto" w:fill="FFFF00"/>
                <w:lang w:val="en-GB"/>
              </w:rPr>
              <w:t>9/R</w:t>
            </w:r>
            <w:r w:rsidR="00F232F9">
              <w:rPr>
                <w:rFonts w:asciiTheme="minorBidi" w:hAnsiTheme="minorBidi"/>
                <w:b/>
                <w:bCs/>
                <w:sz w:val="28"/>
                <w:szCs w:val="28"/>
                <w:shd w:val="clear" w:color="auto" w:fill="FFFF00"/>
                <w:lang w:val="en-GB"/>
              </w:rPr>
              <w:t>/A</w:t>
            </w:r>
            <w:r w:rsidR="009546E8">
              <w:rPr>
                <w:rFonts w:asciiTheme="minorBidi" w:hAnsiTheme="minorBidi"/>
                <w:b/>
                <w:bCs/>
                <w:sz w:val="28"/>
                <w:szCs w:val="28"/>
                <w:shd w:val="clear" w:color="auto" w:fill="FFFF00"/>
                <w:lang w:val="en-GB"/>
              </w:rPr>
              <w:t xml:space="preserve"> </w:t>
            </w:r>
            <w:r w:rsidR="00664009">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3FFDDDD1" w14:textId="227E5C1A" w:rsidR="008977F2" w:rsidRPr="00C84D0C" w:rsidRDefault="008977F2" w:rsidP="00EE09F8">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r w:rsidR="009B659B">
              <w:rPr>
                <w:rFonts w:asciiTheme="minorBidi" w:hAnsiTheme="minorBidi"/>
                <w:sz w:val="28"/>
                <w:szCs w:val="28"/>
                <w:highlight w:val="yellow"/>
                <w:lang w:val="en-GB"/>
              </w:rPr>
              <w:t>Thursday</w:t>
            </w:r>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EE09F8">
              <w:rPr>
                <w:rFonts w:asciiTheme="minorBidi" w:hAnsiTheme="minorBidi"/>
                <w:b/>
                <w:bCs/>
                <w:sz w:val="28"/>
                <w:szCs w:val="28"/>
                <w:highlight w:val="yellow"/>
                <w:shd w:val="clear" w:color="auto" w:fill="FFFF00"/>
                <w:lang w:val="en-GB"/>
              </w:rPr>
              <w:t>7</w:t>
            </w:r>
            <w:r w:rsidR="0050480B">
              <w:rPr>
                <w:rFonts w:asciiTheme="minorBidi" w:hAnsiTheme="minorBidi"/>
                <w:b/>
                <w:bCs/>
                <w:sz w:val="28"/>
                <w:szCs w:val="28"/>
                <w:highlight w:val="yellow"/>
                <w:shd w:val="clear" w:color="auto" w:fill="FFFF00"/>
                <w:lang w:val="en-GB"/>
              </w:rPr>
              <w:t xml:space="preserve"> </w:t>
            </w:r>
            <w:r w:rsidR="00664009" w:rsidRPr="00664009">
              <w:rPr>
                <w:rFonts w:asciiTheme="minorBidi" w:hAnsiTheme="minorBidi"/>
                <w:b/>
                <w:bCs/>
                <w:sz w:val="28"/>
                <w:szCs w:val="28"/>
                <w:highlight w:val="yellow"/>
                <w:shd w:val="clear" w:color="auto" w:fill="FFFF00"/>
                <w:lang w:val="en-GB"/>
              </w:rPr>
              <w:t>/</w:t>
            </w:r>
            <w:r w:rsidR="00EE09F8">
              <w:rPr>
                <w:rFonts w:asciiTheme="minorBidi" w:hAnsiTheme="minorBidi"/>
                <w:b/>
                <w:bCs/>
                <w:sz w:val="28"/>
                <w:szCs w:val="28"/>
                <w:highlight w:val="yellow"/>
                <w:shd w:val="clear" w:color="auto" w:fill="FFFF00"/>
                <w:lang w:val="en-GB"/>
              </w:rPr>
              <w:t>12</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4867AA67" w:rsidR="00B30368" w:rsidRPr="00C84D0C" w:rsidRDefault="00B30368" w:rsidP="006C6E33">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6C6E33">
              <w:rPr>
                <w:rFonts w:asciiTheme="minorBidi" w:hAnsiTheme="minorBidi"/>
                <w:sz w:val="28"/>
                <w:szCs w:val="28"/>
                <w:shd w:val="clear" w:color="auto" w:fill="FFFF00"/>
                <w:lang w:val="en-GB"/>
              </w:rPr>
              <w:t>13</w:t>
            </w:r>
            <w:r w:rsidR="00DE6F40">
              <w:rPr>
                <w:rFonts w:asciiTheme="minorBidi" w:hAnsiTheme="minorBidi"/>
                <w:sz w:val="28"/>
                <w:szCs w:val="28"/>
                <w:shd w:val="clear" w:color="auto" w:fill="FFFF00"/>
                <w:lang w:val="en-GB"/>
              </w:rPr>
              <w:t>/</w:t>
            </w:r>
            <w:r w:rsidR="006C6E33">
              <w:rPr>
                <w:rFonts w:asciiTheme="minorBidi" w:hAnsiTheme="minorBidi"/>
                <w:sz w:val="28"/>
                <w:szCs w:val="28"/>
                <w:shd w:val="clear" w:color="auto" w:fill="FFFF00"/>
                <w:lang w:val="en-GB"/>
              </w:rPr>
              <w:t>12</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40DA9A13" w:rsidR="00B30368" w:rsidRPr="00C84D0C" w:rsidRDefault="00B30368" w:rsidP="006C6E33">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6C6E33">
              <w:rPr>
                <w:rFonts w:asciiTheme="minorBidi" w:hAnsiTheme="minorBidi"/>
                <w:sz w:val="28"/>
                <w:szCs w:val="28"/>
                <w:shd w:val="clear" w:color="auto" w:fill="FFFF00"/>
              </w:rPr>
              <w:t>9</w:t>
            </w:r>
            <w:r w:rsidR="00DE6F40">
              <w:rPr>
                <w:rFonts w:asciiTheme="minorBidi" w:hAnsiTheme="minorBidi"/>
                <w:sz w:val="28"/>
                <w:szCs w:val="28"/>
                <w:shd w:val="clear" w:color="auto" w:fill="FFFF00"/>
                <w:lang w:val="en-GB"/>
              </w:rPr>
              <w:t>/</w:t>
            </w:r>
            <w:r w:rsidR="006C6E33">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w:t>
            </w:r>
            <w:r w:rsidR="006C6E33">
              <w:rPr>
                <w:rFonts w:asciiTheme="minorBidi" w:hAnsiTheme="minorBidi"/>
                <w:sz w:val="28"/>
                <w:szCs w:val="28"/>
                <w:shd w:val="clear" w:color="auto" w:fill="FFFF00"/>
                <w:lang w:val="en-GB"/>
              </w:rPr>
              <w:t>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 xml:space="preserve">The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14:paraId="04D54036" w14:textId="7A01505A"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tender </w:t>
            </w:r>
            <w:r w:rsidR="009B7C34">
              <w:rPr>
                <w:rFonts w:asciiTheme="minorBidi" w:hAnsiTheme="minorBidi" w:hint="cs"/>
                <w:sz w:val="28"/>
                <w:szCs w:val="28"/>
                <w:highlight w:val="green"/>
                <w:rtl/>
                <w:lang w:val="en-GB"/>
              </w:rPr>
              <w:t xml:space="preserve"> </w:t>
            </w:r>
            <w:r w:rsidR="00E22418">
              <w:rPr>
                <w:rFonts w:asciiTheme="minorBidi" w:hAnsiTheme="minorBidi"/>
                <w:sz w:val="28"/>
                <w:szCs w:val="28"/>
                <w:highlight w:val="green"/>
                <w:lang w:val="en-GB"/>
              </w:rPr>
              <w:t>offer</w:t>
            </w:r>
          </w:p>
          <w:p w14:paraId="640C305F" w14:textId="0800EFDE"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1D559B27" w:rsidR="00B30368" w:rsidRPr="00AD25AB" w:rsidRDefault="00B30368" w:rsidP="00782DE5">
            <w:pPr>
              <w:numPr>
                <w:ilvl w:val="12"/>
                <w:numId w:val="0"/>
              </w:numPr>
              <w:shd w:val="clear" w:color="auto" w:fill="FFFF00"/>
              <w:spacing w:after="0"/>
              <w:jc w:val="both"/>
              <w:rPr>
                <w:rFonts w:asciiTheme="minorBidi" w:hAnsiTheme="minorBidi"/>
                <w:sz w:val="28"/>
                <w:szCs w:val="28"/>
                <w:lang w:val="en-GB"/>
              </w:rPr>
            </w:pPr>
            <w:r w:rsidRPr="0077798A">
              <w:rPr>
                <w:rFonts w:asciiTheme="minorBidi" w:hAnsiTheme="minorBidi"/>
                <w:b/>
                <w:bCs/>
                <w:sz w:val="28"/>
                <w:szCs w:val="28"/>
                <w:lang w:val="en-GB"/>
              </w:rPr>
              <w:t>Tender</w:t>
            </w:r>
            <w:r w:rsidR="00056794" w:rsidRPr="0077798A">
              <w:rPr>
                <w:rFonts w:asciiTheme="minorBidi" w:hAnsiTheme="minorBidi"/>
                <w:sz w:val="28"/>
                <w:szCs w:val="28"/>
                <w:lang w:val="en-GB"/>
              </w:rPr>
              <w:t xml:space="preserve">: </w:t>
            </w:r>
            <w:r w:rsidR="00536B04" w:rsidRPr="0077798A">
              <w:rPr>
                <w:rFonts w:asciiTheme="minorBidi" w:hAnsiTheme="minorBidi"/>
                <w:sz w:val="28"/>
                <w:szCs w:val="28"/>
                <w:lang w:val="en-GB"/>
              </w:rPr>
              <w:t>9</w:t>
            </w:r>
            <w:r w:rsidR="0077798A" w:rsidRPr="0077798A">
              <w:rPr>
                <w:rFonts w:asciiTheme="minorBidi" w:hAnsiTheme="minorBidi"/>
                <w:sz w:val="28"/>
                <w:szCs w:val="28"/>
                <w:lang w:val="en-GB"/>
              </w:rPr>
              <w:t>4</w:t>
            </w:r>
            <w:r w:rsidR="00536B04" w:rsidRPr="0077798A">
              <w:rPr>
                <w:rFonts w:asciiTheme="minorBidi" w:hAnsiTheme="minorBidi"/>
                <w:sz w:val="28"/>
                <w:szCs w:val="28"/>
                <w:lang w:val="en-GB"/>
              </w:rPr>
              <w:t>/</w:t>
            </w:r>
            <w:r w:rsidR="00C15459" w:rsidRPr="0077798A">
              <w:rPr>
                <w:rFonts w:asciiTheme="minorBidi" w:hAnsiTheme="minorBidi"/>
                <w:sz w:val="28"/>
                <w:szCs w:val="28"/>
                <w:lang w:val="en-GB"/>
              </w:rPr>
              <w:t>2023</w:t>
            </w:r>
            <w:r w:rsidR="00536B04" w:rsidRPr="0077798A">
              <w:rPr>
                <w:rFonts w:asciiTheme="minorBidi" w:hAnsiTheme="minorBidi"/>
                <w:sz w:val="28"/>
                <w:szCs w:val="28"/>
                <w:lang w:val="en-GB"/>
              </w:rPr>
              <w:t>/</w:t>
            </w:r>
            <w:r w:rsidR="00782DE5">
              <w:rPr>
                <w:rFonts w:asciiTheme="minorBidi" w:hAnsiTheme="minorBidi"/>
                <w:sz w:val="28"/>
                <w:szCs w:val="28"/>
                <w:lang w:val="en-GB"/>
              </w:rPr>
              <w:t>9/R</w:t>
            </w:r>
            <w:r w:rsidR="006C6E33">
              <w:rPr>
                <w:rFonts w:asciiTheme="minorBidi" w:hAnsiTheme="minorBidi"/>
                <w:sz w:val="28"/>
                <w:szCs w:val="28"/>
                <w:lang w:val="en-GB"/>
              </w:rPr>
              <w:t>/A</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7AD3180E" w:rsidR="00B30368" w:rsidRPr="00AD25AB" w:rsidRDefault="00B30368" w:rsidP="000058A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058A3">
              <w:rPr>
                <w:rFonts w:asciiTheme="majorHAnsi" w:hAnsiTheme="majorHAnsi"/>
                <w:b/>
                <w:bCs/>
              </w:rPr>
              <w:t xml:space="preserve">ENT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7EDF7073" w:rsidR="00B30368" w:rsidRPr="00C84D0C" w:rsidRDefault="00B30368" w:rsidP="006C6E3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6C6E33">
              <w:rPr>
                <w:rFonts w:asciiTheme="minorBidi" w:hAnsiTheme="minorBidi"/>
                <w:sz w:val="28"/>
                <w:szCs w:val="28"/>
              </w:rPr>
              <w:t>13</w:t>
            </w:r>
            <w:r w:rsidR="00536B04">
              <w:rPr>
                <w:rFonts w:asciiTheme="minorBidi" w:hAnsiTheme="minorBidi"/>
                <w:sz w:val="28"/>
                <w:szCs w:val="28"/>
              </w:rPr>
              <w:t>/</w:t>
            </w:r>
            <w:r w:rsidR="006C6E33">
              <w:rPr>
                <w:rFonts w:asciiTheme="minorBidi" w:hAnsiTheme="minorBidi"/>
                <w:sz w:val="28"/>
                <w:szCs w:val="28"/>
              </w:rPr>
              <w:t>12</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0058A3">
              <w:rPr>
                <w:rFonts w:asciiTheme="minorBidi" w:hAnsiTheme="minorBidi"/>
                <w:sz w:val="28"/>
                <w:szCs w:val="28"/>
                <w:lang w:bidi="ar-IQ"/>
              </w:rPr>
              <w:t>Tues</w:t>
            </w:r>
            <w:r w:rsidR="001E6831">
              <w:rPr>
                <w:rFonts w:asciiTheme="minorBidi" w:hAnsiTheme="minorBidi"/>
                <w:sz w:val="28"/>
                <w:szCs w:val="28"/>
                <w:lang w:bidi="ar-IQ"/>
              </w:rPr>
              <w:t>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0E5BF8EF" w14:textId="0AFB1A39" w:rsidR="00B30368" w:rsidRPr="00AD25AB" w:rsidRDefault="00B30368" w:rsidP="006C6E33">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6C6E33">
              <w:rPr>
                <w:rFonts w:asciiTheme="minorBidi" w:hAnsiTheme="minorBidi"/>
                <w:sz w:val="28"/>
                <w:szCs w:val="28"/>
                <w:lang w:val="en-GB"/>
              </w:rPr>
              <w:t>14</w:t>
            </w:r>
            <w:r w:rsidR="00536B04">
              <w:rPr>
                <w:rFonts w:asciiTheme="minorBidi" w:hAnsiTheme="minorBidi"/>
                <w:sz w:val="28"/>
                <w:szCs w:val="28"/>
                <w:lang w:val="en-GB"/>
              </w:rPr>
              <w:t>/</w:t>
            </w:r>
            <w:r w:rsidR="006C6E33">
              <w:rPr>
                <w:rFonts w:asciiTheme="minorBidi" w:hAnsiTheme="minorBidi"/>
                <w:sz w:val="28"/>
                <w:szCs w:val="28"/>
                <w:lang w:val="en-GB"/>
              </w:rPr>
              <w:t>12</w:t>
            </w:r>
            <w:r w:rsidR="00536B04">
              <w:rPr>
                <w:rFonts w:asciiTheme="minorBidi" w:hAnsiTheme="minorBidi"/>
                <w:sz w:val="28"/>
                <w:szCs w:val="28"/>
                <w:lang w:val="en-GB"/>
              </w:rPr>
              <w:t>/</w:t>
            </w:r>
            <w:r w:rsidR="001B152F">
              <w:rPr>
                <w:rFonts w:asciiTheme="minorBidi" w:hAnsiTheme="minorBidi"/>
                <w:sz w:val="28"/>
                <w:szCs w:val="28"/>
                <w:lang w:val="en-GB"/>
              </w:rPr>
              <w:t>2023</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F845E6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4"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4"/>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7EEBBD2B" w:rsidR="00895CA2" w:rsidRPr="00983856" w:rsidRDefault="00895CA2" w:rsidP="006C6E33">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w:t>
      </w:r>
      <w:r w:rsidR="00D80702">
        <w:rPr>
          <w:rFonts w:asciiTheme="minorBidi" w:hAnsiTheme="minorBidi"/>
          <w:b/>
          <w:bCs/>
          <w:i/>
          <w:szCs w:val="24"/>
        </w:rPr>
        <w:t>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6C6E33">
        <w:rPr>
          <w:rFonts w:asciiTheme="minorBidi" w:hAnsiTheme="minorBidi"/>
          <w:b/>
          <w:bCs/>
          <w:i/>
          <w:szCs w:val="24"/>
        </w:rPr>
        <w:t>9/R/A</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8BBC070" w14:textId="77777777" w:rsidR="00895CA2" w:rsidRPr="00C84D0C" w:rsidRDefault="00895CA2" w:rsidP="00B14840">
      <w:pPr>
        <w:pStyle w:val="Heading1"/>
      </w:pPr>
      <w:bookmarkStart w:id="135"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4"/>
    <w:bookmarkEnd w:id="135"/>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Pr="008C6B06" w:rsidRDefault="00851780"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02AE93FD" w14:textId="77777777" w:rsidR="00966CE7" w:rsidRDefault="00966CE7" w:rsidP="00851780">
      <w:pPr>
        <w:jc w:val="right"/>
        <w:rPr>
          <w:rFonts w:asciiTheme="majorBidi" w:hAnsiTheme="majorBidi" w:cstheme="majorBidi"/>
          <w:sz w:val="24"/>
          <w:szCs w:val="24"/>
          <w:u w:val="single"/>
        </w:rPr>
      </w:pPr>
    </w:p>
    <w:p w14:paraId="7E7006EE" w14:textId="49E5217F"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14:paraId="27AC23DC" w14:textId="77777777" w:rsidR="0050480B" w:rsidRPr="0050480B" w:rsidRDefault="0050480B" w:rsidP="0050480B">
      <w:pPr>
        <w:spacing w:after="0"/>
        <w:rPr>
          <w:rFonts w:asciiTheme="minorBidi" w:hAnsiTheme="minorBidi"/>
          <w:highlight w:val="yellow"/>
          <w:lang w:bidi="ar-EG"/>
        </w:rPr>
      </w:pPr>
    </w:p>
    <w:tbl>
      <w:tblPr>
        <w:tblpPr w:leftFromText="180" w:rightFromText="180" w:vertAnchor="text" w:horzAnchor="margin" w:tblpXSpec="center" w:tblpY="610"/>
        <w:tblW w:w="11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firstRow="1" w:lastRow="1" w:firstColumn="1" w:lastColumn="1" w:noHBand="0" w:noVBand="0"/>
      </w:tblPr>
      <w:tblGrid>
        <w:gridCol w:w="567"/>
        <w:gridCol w:w="1843"/>
        <w:gridCol w:w="3653"/>
        <w:gridCol w:w="1136"/>
        <w:gridCol w:w="1136"/>
        <w:gridCol w:w="1136"/>
        <w:gridCol w:w="2031"/>
      </w:tblGrid>
      <w:tr w:rsidR="004F54E8" w:rsidRPr="004F54E8" w14:paraId="77B20CA7" w14:textId="77777777" w:rsidTr="006C6E33">
        <w:trPr>
          <w:trHeight w:val="839"/>
        </w:trPr>
        <w:tc>
          <w:tcPr>
            <w:tcW w:w="567" w:type="dxa"/>
            <w:tcBorders>
              <w:top w:val="single" w:sz="4" w:space="0" w:color="auto"/>
              <w:left w:val="single" w:sz="4" w:space="0" w:color="auto"/>
              <w:bottom w:val="single" w:sz="4" w:space="0" w:color="auto"/>
              <w:right w:val="single" w:sz="4" w:space="0" w:color="auto"/>
            </w:tcBorders>
            <w:shd w:val="clear" w:color="auto" w:fill="D6E3BC"/>
            <w:hideMark/>
          </w:tcPr>
          <w:p w14:paraId="6E3ECDBF" w14:textId="77777777" w:rsidR="004F54E8" w:rsidRPr="004F54E8" w:rsidRDefault="004F54E8" w:rsidP="004F54E8">
            <w:pPr>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No.</w:t>
            </w:r>
          </w:p>
        </w:tc>
        <w:tc>
          <w:tcPr>
            <w:tcW w:w="1843" w:type="dxa"/>
            <w:tcBorders>
              <w:top w:val="single" w:sz="4" w:space="0" w:color="auto"/>
              <w:left w:val="single" w:sz="4" w:space="0" w:color="auto"/>
              <w:bottom w:val="single" w:sz="4" w:space="0" w:color="auto"/>
              <w:right w:val="single" w:sz="4" w:space="0" w:color="auto"/>
            </w:tcBorders>
            <w:shd w:val="clear" w:color="auto" w:fill="D6E3BC"/>
            <w:hideMark/>
          </w:tcPr>
          <w:p w14:paraId="7A681B6F" w14:textId="77777777" w:rsidR="004F54E8" w:rsidRPr="004F54E8" w:rsidRDefault="004F54E8" w:rsidP="004F54E8">
            <w:pPr>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New National Code</w:t>
            </w:r>
          </w:p>
        </w:tc>
        <w:tc>
          <w:tcPr>
            <w:tcW w:w="3653" w:type="dxa"/>
            <w:tcBorders>
              <w:top w:val="single" w:sz="4" w:space="0" w:color="auto"/>
              <w:left w:val="single" w:sz="4" w:space="0" w:color="auto"/>
              <w:bottom w:val="single" w:sz="4" w:space="0" w:color="auto"/>
              <w:right w:val="single" w:sz="4" w:space="0" w:color="auto"/>
            </w:tcBorders>
            <w:shd w:val="clear" w:color="auto" w:fill="D6E3BC"/>
            <w:hideMark/>
          </w:tcPr>
          <w:p w14:paraId="06F165B1" w14:textId="77777777" w:rsidR="004F54E8" w:rsidRPr="004F54E8" w:rsidRDefault="004F54E8" w:rsidP="004F54E8">
            <w:pPr>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Item</w:t>
            </w: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5D6EE38" w14:textId="77777777" w:rsidR="004F54E8" w:rsidRPr="004F54E8" w:rsidRDefault="004F54E8" w:rsidP="004F54E8">
            <w:pPr>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Qty.</w:t>
            </w:r>
          </w:p>
          <w:p w14:paraId="517DE004"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507D517" w14:textId="77777777" w:rsidR="004F54E8" w:rsidRPr="004F54E8" w:rsidRDefault="004F54E8" w:rsidP="004F54E8">
            <w:pPr>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Unit</w:t>
            </w:r>
          </w:p>
          <w:p w14:paraId="7886B2D0"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hideMark/>
          </w:tcPr>
          <w:p w14:paraId="6286BF22" w14:textId="77777777" w:rsidR="004F54E8" w:rsidRPr="004F54E8" w:rsidRDefault="004F54E8" w:rsidP="004F54E8">
            <w:pPr>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Estimated price (USD)</w:t>
            </w:r>
          </w:p>
        </w:tc>
        <w:tc>
          <w:tcPr>
            <w:tcW w:w="2031" w:type="dxa"/>
            <w:tcBorders>
              <w:top w:val="single" w:sz="4" w:space="0" w:color="auto"/>
              <w:left w:val="single" w:sz="4" w:space="0" w:color="auto"/>
              <w:bottom w:val="single" w:sz="4" w:space="0" w:color="auto"/>
              <w:right w:val="single" w:sz="4" w:space="0" w:color="auto"/>
            </w:tcBorders>
            <w:shd w:val="clear" w:color="auto" w:fill="D6E3BC"/>
            <w:hideMark/>
          </w:tcPr>
          <w:p w14:paraId="665F7901" w14:textId="77777777" w:rsidR="004F54E8" w:rsidRPr="004F54E8" w:rsidRDefault="004F54E8" w:rsidP="004F54E8">
            <w:pPr>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Origin</w:t>
            </w:r>
          </w:p>
        </w:tc>
      </w:tr>
      <w:tr w:rsidR="004F54E8" w:rsidRPr="004F54E8" w14:paraId="38D93FBE"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049C5516" w14:textId="77777777" w:rsidR="004F54E8" w:rsidRPr="004F54E8" w:rsidRDefault="004F54E8" w:rsidP="004F54E8">
            <w:pPr>
              <w:numPr>
                <w:ilvl w:val="0"/>
                <w:numId w:val="44"/>
              </w:numPr>
              <w:spacing w:after="0" w:line="240" w:lineRule="auto"/>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hideMark/>
          </w:tcPr>
          <w:p w14:paraId="7C78EE8D"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ENT-RE00-002</w:t>
            </w:r>
          </w:p>
        </w:tc>
        <w:tc>
          <w:tcPr>
            <w:tcW w:w="3653" w:type="dxa"/>
            <w:tcBorders>
              <w:top w:val="single" w:sz="4" w:space="0" w:color="auto"/>
              <w:left w:val="single" w:sz="4" w:space="0" w:color="auto"/>
              <w:bottom w:val="single" w:sz="4" w:space="0" w:color="auto"/>
              <w:right w:val="single" w:sz="4" w:space="0" w:color="auto"/>
            </w:tcBorders>
            <w:shd w:val="clear" w:color="auto" w:fill="D6E3BC"/>
            <w:vAlign w:val="bottom"/>
            <w:hideMark/>
          </w:tcPr>
          <w:p w14:paraId="466494F4" w14:textId="77777777" w:rsidR="004F54E8" w:rsidRPr="004F54E8" w:rsidRDefault="004F54E8" w:rsidP="004F54E8">
            <w:pPr>
              <w:spacing w:line="240" w:lineRule="auto"/>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 xml:space="preserve">stapedectomy set </w:t>
            </w:r>
            <w:proofErr w:type="spellStart"/>
            <w:r w:rsidRPr="004F54E8">
              <w:rPr>
                <w:rFonts w:ascii="Times New Roman" w:eastAsia="Malgun Gothic" w:hAnsi="Times New Roman" w:cs="Times New Roman"/>
                <w:b/>
                <w:bCs/>
                <w:sz w:val="20"/>
                <w:szCs w:val="20"/>
              </w:rPr>
              <w:t>coposed</w:t>
            </w:r>
            <w:proofErr w:type="spellEnd"/>
            <w:r w:rsidRPr="004F54E8">
              <w:rPr>
                <w:rFonts w:ascii="Times New Roman" w:eastAsia="Malgun Gothic" w:hAnsi="Times New Roman" w:cs="Times New Roman"/>
                <w:b/>
                <w:bCs/>
                <w:sz w:val="20"/>
                <w:szCs w:val="20"/>
              </w:rPr>
              <w:t xml:space="preserve"> of the following pieces: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hideMark/>
          </w:tcPr>
          <w:p w14:paraId="1BB326B1" w14:textId="77777777" w:rsidR="004F54E8" w:rsidRPr="004F54E8" w:rsidRDefault="004F54E8" w:rsidP="004F54E8">
            <w:pPr>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37</w:t>
            </w:r>
          </w:p>
        </w:tc>
        <w:tc>
          <w:tcPr>
            <w:tcW w:w="1136" w:type="dxa"/>
            <w:tcBorders>
              <w:top w:val="single" w:sz="4" w:space="0" w:color="auto"/>
              <w:left w:val="single" w:sz="4" w:space="0" w:color="auto"/>
              <w:bottom w:val="single" w:sz="4" w:space="0" w:color="auto"/>
              <w:right w:val="single" w:sz="4" w:space="0" w:color="auto"/>
            </w:tcBorders>
            <w:shd w:val="clear" w:color="auto" w:fill="D6E3BC"/>
            <w:hideMark/>
          </w:tcPr>
          <w:p w14:paraId="42E003CE"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roofErr w:type="gramStart"/>
            <w:r w:rsidRPr="004F54E8">
              <w:rPr>
                <w:rFonts w:ascii="Times New Roman" w:eastAsia="Malgun Gothic" w:hAnsi="Times New Roman" w:cs="Times New Roman"/>
                <w:b/>
                <w:bCs/>
                <w:sz w:val="20"/>
                <w:szCs w:val="20"/>
              </w:rPr>
              <w:t>SET .</w:t>
            </w:r>
            <w:proofErr w:type="gramEnd"/>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6FED5D2"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95DA6EB" w14:textId="77777777" w:rsidR="004F54E8" w:rsidRPr="004F54E8" w:rsidRDefault="004F54E8" w:rsidP="004F54E8">
            <w:pPr>
              <w:spacing w:line="240" w:lineRule="auto"/>
              <w:jc w:val="center"/>
              <w:rPr>
                <w:rFonts w:ascii="Times New Roman" w:eastAsia="Malgun Gothic" w:hAnsi="Times New Roman" w:cs="Times New Roman"/>
                <w:b/>
                <w:bCs/>
                <w:sz w:val="20"/>
                <w:szCs w:val="20"/>
                <w:rtl/>
                <w:lang w:bidi="ar-IQ"/>
              </w:rPr>
            </w:pPr>
          </w:p>
        </w:tc>
      </w:tr>
      <w:tr w:rsidR="004F54E8" w:rsidRPr="004F54E8" w14:paraId="7D897D89"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016F229C"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1F8F7232"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5D1CB27E"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House ear micro-curette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0F8784F"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72C397A"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6A5E1CE"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41.77</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4D43F34"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45E154D5"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1EA1F432"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4621ECB8"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1E831E6C" w14:textId="77777777" w:rsidR="004F54E8" w:rsidRPr="004F54E8" w:rsidRDefault="004F54E8" w:rsidP="004F54E8">
            <w:pPr>
              <w:rPr>
                <w:rFonts w:ascii="Calibri" w:eastAsia="Malgun Gothic" w:hAnsi="Calibri" w:cs="Arial"/>
              </w:rPr>
            </w:pPr>
            <w:r w:rsidRPr="004F54E8">
              <w:rPr>
                <w:rFonts w:ascii="Calibri" w:eastAsia="Malgun Gothic" w:hAnsi="Calibri" w:cs="Arial"/>
              </w:rPr>
              <w:t>Rosen round knife</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732C4F7"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1BB0641"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EEBD33D"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50.35</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813AD05"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24390958"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70805C2C"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075CFA4D"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14FB0842" w14:textId="77777777" w:rsidR="004F54E8" w:rsidRPr="004F54E8" w:rsidRDefault="004F54E8" w:rsidP="004F54E8">
            <w:pPr>
              <w:rPr>
                <w:rFonts w:ascii="Calibri" w:eastAsia="Malgun Gothic" w:hAnsi="Calibri" w:cs="Arial"/>
              </w:rPr>
            </w:pPr>
            <w:proofErr w:type="spellStart"/>
            <w:r w:rsidRPr="004F54E8">
              <w:rPr>
                <w:rFonts w:ascii="Calibri" w:eastAsia="Malgun Gothic" w:hAnsi="Calibri" w:cs="Arial"/>
              </w:rPr>
              <w:t>Plester</w:t>
            </w:r>
            <w:proofErr w:type="spellEnd"/>
            <w:r w:rsidRPr="004F54E8">
              <w:rPr>
                <w:rFonts w:ascii="Calibri" w:eastAsia="Malgun Gothic" w:hAnsi="Calibri" w:cs="Arial"/>
              </w:rPr>
              <w:t xml:space="preserve"> flag knife</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D788CDC"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4C0DFAB"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6514D75"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62.4</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8154D08"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04929FD8"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3B283BDA"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118CED98"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66839A10"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Schuknecht roller knife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1BA3A57"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05D1657"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E2ECF50"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62.4</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4D40361"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04128209"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080AE1D6"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24868358"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57698E13"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Lempert endaural speculum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77C5735"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82A39BC"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6F5C4F4"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56.48</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D918E71"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391DD112"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551345D8"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5F6B609C"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35662527" w14:textId="77777777" w:rsidR="004F54E8" w:rsidRPr="004F54E8" w:rsidRDefault="004F54E8" w:rsidP="004F54E8">
            <w:pPr>
              <w:rPr>
                <w:rFonts w:ascii="Calibri" w:eastAsia="Malgun Gothic" w:hAnsi="Calibri" w:cs="Arial"/>
              </w:rPr>
            </w:pPr>
            <w:r w:rsidRPr="004F54E8">
              <w:rPr>
                <w:rFonts w:ascii="Calibri" w:eastAsia="Malgun Gothic" w:hAnsi="Calibri" w:cs="Arial"/>
              </w:rPr>
              <w:t>Aural speculum</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AAC12E6"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65DD135"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82F94F3"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8</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4721F0B"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317F6A99"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47EA84D8"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0AF71C20"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4FEC04E"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house alligator forceps finely serrated jaw 6ww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C245184"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8582559"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89D8C7F"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135</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F238A5A"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60AF9AE8"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00294980"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4AF565C7"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34E5890" w14:textId="77777777" w:rsidR="004F54E8" w:rsidRPr="004F54E8" w:rsidRDefault="004F54E8" w:rsidP="004F54E8">
            <w:pPr>
              <w:rPr>
                <w:rFonts w:ascii="Calibri" w:eastAsia="Malgun Gothic" w:hAnsi="Calibri" w:cs="Arial"/>
              </w:rPr>
            </w:pPr>
            <w:r w:rsidRPr="004F54E8">
              <w:rPr>
                <w:rFonts w:ascii="Calibri" w:eastAsia="Malgun Gothic" w:hAnsi="Calibri" w:cs="Arial"/>
              </w:rPr>
              <w:t>Shea piston measuring rod</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FA8694D"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ADC7268"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61DEBE8"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15</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4EFDAF3" w14:textId="77777777" w:rsidR="004F54E8" w:rsidRPr="004F54E8" w:rsidRDefault="004F54E8" w:rsidP="004F54E8">
            <w:pPr>
              <w:spacing w:line="240" w:lineRule="auto"/>
              <w:rPr>
                <w:rFonts w:ascii="Times New Roman" w:eastAsia="Malgun Gothic" w:hAnsi="Times New Roman" w:cs="Times New Roman"/>
                <w:b/>
                <w:bCs/>
                <w:sz w:val="20"/>
                <w:szCs w:val="20"/>
                <w:rtl/>
                <w:lang w:bidi="ar-IQ"/>
              </w:rPr>
            </w:pPr>
            <w:r w:rsidRPr="004F54E8">
              <w:rPr>
                <w:rFonts w:ascii="Times New Roman" w:eastAsia="Malgun Gothic" w:hAnsi="Times New Roman" w:cs="Times New Roman" w:hint="cs"/>
                <w:b/>
                <w:bCs/>
                <w:sz w:val="20"/>
                <w:szCs w:val="20"/>
                <w:rtl/>
                <w:lang w:bidi="ar-IQ"/>
              </w:rPr>
              <w:t>اسيوي</w:t>
            </w:r>
          </w:p>
        </w:tc>
      </w:tr>
      <w:tr w:rsidR="004F54E8" w:rsidRPr="004F54E8" w14:paraId="2F019701"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4BD68F12"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013B88C0"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63F9CDBE" w14:textId="77777777" w:rsidR="004F54E8" w:rsidRPr="004F54E8" w:rsidRDefault="004F54E8" w:rsidP="004F54E8">
            <w:pPr>
              <w:rPr>
                <w:rFonts w:ascii="Calibri" w:eastAsia="Malgun Gothic" w:hAnsi="Calibri" w:cs="Arial"/>
              </w:rPr>
            </w:pPr>
            <w:r w:rsidRPr="004F54E8">
              <w:rPr>
                <w:rFonts w:ascii="Calibri" w:eastAsia="Malgun Gothic" w:hAnsi="Calibri" w:cs="Arial"/>
              </w:rPr>
              <w:t>House piston measuring rod</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156E15F"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D10B54D"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508493B"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57.76</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9EE1DFF"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54FB9AD2"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6B0AD342"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19577946"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BD4344B"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Piston measuring jig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6E6EE20"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44A030B"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6636010"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107.2</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D691FF3"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43BAFA7D"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536F598F"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71CB92AC"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29C6B484"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Stapedectomy perforator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4707F250"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6E7B00C"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1596CB0"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73.88</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EAB7BD8"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6DF9E416"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77287256"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65B740C8"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23D1618"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Larkin hand perforator bur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C855D9A"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364B057"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8CDD9D1"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172</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C29E317"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17B4E21F"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26B00E37"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4B1E0EF3"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5B30583E" w14:textId="77777777" w:rsidR="004F54E8" w:rsidRPr="004F54E8" w:rsidRDefault="004F54E8" w:rsidP="004F54E8">
            <w:pPr>
              <w:rPr>
                <w:rFonts w:ascii="Calibri" w:eastAsia="Malgun Gothic" w:hAnsi="Calibri" w:cs="Arial"/>
              </w:rPr>
            </w:pPr>
            <w:r w:rsidRPr="004F54E8">
              <w:rPr>
                <w:rFonts w:ascii="Calibri" w:eastAsia="Malgun Gothic" w:hAnsi="Calibri" w:cs="Arial"/>
              </w:rPr>
              <w:t>Stapes piston crimper (Mc Gee)</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8B625CD"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ED51D2A"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0CC991E"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73.81</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41AEAF8"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17871460"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11537151"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492EF0CA"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28D85059" w14:textId="77777777" w:rsidR="004F54E8" w:rsidRPr="004F54E8" w:rsidRDefault="004F54E8" w:rsidP="004F54E8">
            <w:pPr>
              <w:rPr>
                <w:rFonts w:ascii="Calibri" w:eastAsia="Malgun Gothic" w:hAnsi="Calibri" w:cs="Arial"/>
              </w:rPr>
            </w:pPr>
            <w:proofErr w:type="spellStart"/>
            <w:r w:rsidRPr="004F54E8">
              <w:rPr>
                <w:rFonts w:ascii="Calibri" w:eastAsia="Malgun Gothic" w:hAnsi="Calibri" w:cs="Arial"/>
              </w:rPr>
              <w:t>Crurotomy</w:t>
            </w:r>
            <w:proofErr w:type="spellEnd"/>
            <w:r w:rsidRPr="004F54E8">
              <w:rPr>
                <w:rFonts w:ascii="Calibri" w:eastAsia="Malgun Gothic" w:hAnsi="Calibri" w:cs="Arial"/>
              </w:rPr>
              <w:t xml:space="preserve"> scissors (fish)</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D8F2D71"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8CF09FD"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9BF02C1"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367.79</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FD989C5"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580FBC1A"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34255721"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178C65EE"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002F263E" w14:textId="77777777" w:rsidR="004F54E8" w:rsidRPr="004F54E8" w:rsidRDefault="004F54E8" w:rsidP="004F54E8">
            <w:pPr>
              <w:rPr>
                <w:rFonts w:ascii="Calibri" w:eastAsia="Malgun Gothic" w:hAnsi="Calibri" w:cs="Arial"/>
              </w:rPr>
            </w:pPr>
            <w:proofErr w:type="spellStart"/>
            <w:r w:rsidRPr="004F54E8">
              <w:rPr>
                <w:rFonts w:ascii="Calibri" w:eastAsia="Malgun Gothic" w:hAnsi="Calibri" w:cs="Arial"/>
              </w:rPr>
              <w:t>Crurotomy</w:t>
            </w:r>
            <w:proofErr w:type="spellEnd"/>
            <w:r w:rsidRPr="004F54E8">
              <w:rPr>
                <w:rFonts w:ascii="Calibri" w:eastAsia="Malgun Gothic" w:hAnsi="Calibri" w:cs="Arial"/>
              </w:rPr>
              <w:t xml:space="preserve"> knife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BDAD6A4"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5691B50"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C4983BC"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126.42</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B4F9B91"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0D0B2B10"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6EB014A6"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74151106"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673B0299"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Micro suction tip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DDF8551"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30A572E"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EBF68FD"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44.86</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02B6D41"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134A3378"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007FAD21"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3D2173D3"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7653F45"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Micro suction tip adapter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239024D"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019FB59"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FCC41B9"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21.17</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A023F7C"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23B80902"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20A537A5"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7D547F7E"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2DABFAB6"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Micro ear ball point probe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9BDEE5C"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66E1BE2"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9308C7D"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82.27</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68A53A8"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65CD4811"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663E554F"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005BB1C3"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58BF3531"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Micro ear curved pick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A689136"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897A8DF"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D364E33"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47</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762D68A"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4BE8005C"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0F52AF83"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7223E750"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666DE724"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Micro ear </w:t>
            </w:r>
            <w:proofErr w:type="spellStart"/>
            <w:r w:rsidRPr="004F54E8">
              <w:rPr>
                <w:rFonts w:ascii="Calibri" w:eastAsia="Malgun Gothic" w:hAnsi="Calibri" w:cs="Arial"/>
              </w:rPr>
              <w:t>rigut</w:t>
            </w:r>
            <w:proofErr w:type="spellEnd"/>
            <w:r w:rsidRPr="004F54E8">
              <w:rPr>
                <w:rFonts w:ascii="Calibri" w:eastAsia="Malgun Gothic" w:hAnsi="Calibri" w:cs="Arial"/>
              </w:rPr>
              <w:t xml:space="preserve"> angled pick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1492C51"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F35E9E8"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25B31E4"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45</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F95ABAE"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60112802"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1E62B492"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4BB61523"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2355C039" w14:textId="77777777" w:rsidR="004F54E8" w:rsidRPr="004F54E8" w:rsidRDefault="004F54E8" w:rsidP="004F54E8">
            <w:pPr>
              <w:rPr>
                <w:rFonts w:ascii="Calibri" w:eastAsia="Malgun Gothic" w:hAnsi="Calibri" w:cs="Arial"/>
              </w:rPr>
            </w:pPr>
            <w:proofErr w:type="spellStart"/>
            <w:r w:rsidRPr="004F54E8">
              <w:rPr>
                <w:rFonts w:ascii="Calibri" w:eastAsia="Malgun Gothic" w:hAnsi="Calibri" w:cs="Arial"/>
              </w:rPr>
              <w:t>Paperella</w:t>
            </w:r>
            <w:proofErr w:type="spellEnd"/>
            <w:r w:rsidRPr="004F54E8">
              <w:rPr>
                <w:rFonts w:ascii="Calibri" w:eastAsia="Malgun Gothic" w:hAnsi="Calibri" w:cs="Arial"/>
              </w:rPr>
              <w:t xml:space="preserve"> duck bill micro-ear elevator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BBC22C0"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B8DE3A2"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D62AD6C"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64.18</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DA3CD8C"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442F25B1" w14:textId="77777777" w:rsidTr="006C6E33">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0D38BEC1"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54FAA66A"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bottom"/>
          </w:tcPr>
          <w:p w14:paraId="2ECF021B" w14:textId="77777777" w:rsidR="004F54E8" w:rsidRPr="004F54E8" w:rsidRDefault="004F54E8" w:rsidP="004F54E8">
            <w:pPr>
              <w:spacing w:line="240" w:lineRule="auto"/>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Shea instrument case</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690983B"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42CE1C9"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8DE8109"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95</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B0905C5"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7701A0A2" w14:textId="77777777" w:rsidTr="006C6E33">
        <w:trPr>
          <w:trHeight w:val="515"/>
        </w:trPr>
        <w:tc>
          <w:tcPr>
            <w:tcW w:w="9471" w:type="dxa"/>
            <w:gridSpan w:val="6"/>
            <w:tcBorders>
              <w:top w:val="single" w:sz="4" w:space="0" w:color="auto"/>
              <w:left w:val="single" w:sz="4" w:space="0" w:color="auto"/>
              <w:bottom w:val="single" w:sz="4" w:space="0" w:color="auto"/>
              <w:right w:val="single" w:sz="4" w:space="0" w:color="auto"/>
            </w:tcBorders>
            <w:shd w:val="clear" w:color="auto" w:fill="D6E3BC"/>
          </w:tcPr>
          <w:p w14:paraId="5FC5C9F2"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hint="cs"/>
                <w:b/>
                <w:bCs/>
                <w:sz w:val="20"/>
                <w:szCs w:val="20"/>
                <w:rtl/>
              </w:rPr>
              <w:t xml:space="preserve">          </w:t>
            </w:r>
            <w:r w:rsidRPr="004F54E8">
              <w:rPr>
                <w:rFonts w:ascii="Times New Roman" w:eastAsia="Malgun Gothic" w:hAnsi="Times New Roman" w:cs="Times New Roman"/>
                <w:b/>
                <w:bCs/>
                <w:sz w:val="20"/>
                <w:szCs w:val="20"/>
              </w:rPr>
              <w:t>TOTEL PRIES         1809.74$</w:t>
            </w:r>
            <w:r w:rsidRPr="004F54E8">
              <w:rPr>
                <w:rFonts w:ascii="Times New Roman" w:eastAsia="Malgun Gothic" w:hAnsi="Times New Roman" w:cs="Times New Roman"/>
                <w:b/>
                <w:bCs/>
                <w:sz w:val="20"/>
                <w:szCs w:val="20"/>
              </w:rPr>
              <w:tab/>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1E1302A" w14:textId="77777777" w:rsidR="004F54E8" w:rsidRPr="004F54E8" w:rsidRDefault="004F54E8" w:rsidP="004F54E8">
            <w:pPr>
              <w:spacing w:line="240" w:lineRule="auto"/>
              <w:jc w:val="center"/>
              <w:rPr>
                <w:rFonts w:ascii="Times New Roman" w:eastAsia="Malgun Gothic" w:hAnsi="Times New Roman" w:cs="Times New Roman"/>
                <w:b/>
                <w:bCs/>
                <w:sz w:val="20"/>
                <w:szCs w:val="20"/>
                <w:rtl/>
                <w:lang w:bidi="ar-IQ"/>
              </w:rPr>
            </w:pPr>
            <w:r w:rsidRPr="004F54E8">
              <w:rPr>
                <w:rFonts w:ascii="Times New Roman" w:eastAsia="Malgun Gothic" w:hAnsi="Times New Roman" w:cs="Times New Roman"/>
                <w:b/>
                <w:bCs/>
                <w:sz w:val="20"/>
                <w:szCs w:val="20"/>
                <w:rtl/>
                <w:lang w:bidi="ar-IQ"/>
              </w:rPr>
              <w:t>امريكي اوربي ياباني</w:t>
            </w:r>
          </w:p>
        </w:tc>
      </w:tr>
    </w:tbl>
    <w:p w14:paraId="147C5DD7" w14:textId="77777777" w:rsidR="004F54E8" w:rsidRPr="004F54E8" w:rsidRDefault="004F54E8" w:rsidP="004F54E8">
      <w:pPr>
        <w:shd w:val="clear" w:color="auto" w:fill="FFFFFF"/>
        <w:suppressAutoHyphens/>
        <w:spacing w:after="480"/>
        <w:ind w:left="284"/>
        <w:rPr>
          <w:rFonts w:ascii="Calibri" w:eastAsia="Malgun Gothic" w:hAnsi="Calibri" w:cs="Arial"/>
          <w:b/>
          <w:bCs/>
          <w:i/>
          <w:szCs w:val="24"/>
          <w:u w:val="single"/>
        </w:rPr>
      </w:pPr>
    </w:p>
    <w:p w14:paraId="2AC6D73E" w14:textId="00ACF4C3" w:rsidR="00851780" w:rsidRDefault="00851780" w:rsidP="00C84D0C">
      <w:pPr>
        <w:spacing w:after="0"/>
        <w:rPr>
          <w:rFonts w:asciiTheme="minorBidi" w:hAnsiTheme="minorBidi"/>
          <w:highlight w:val="yellow"/>
          <w:rtl/>
          <w:lang w:bidi="ar-EG"/>
        </w:rPr>
      </w:pPr>
    </w:p>
    <w:p w14:paraId="0636817C" w14:textId="74121EB4" w:rsidR="0028461A" w:rsidRDefault="0028461A" w:rsidP="00C84D0C">
      <w:pPr>
        <w:spacing w:after="0"/>
        <w:rPr>
          <w:rFonts w:asciiTheme="minorBidi" w:hAnsiTheme="minorBidi"/>
          <w:highlight w:val="yellow"/>
          <w:rtl/>
          <w:lang w:bidi="ar-EG"/>
        </w:rPr>
      </w:pPr>
    </w:p>
    <w:p w14:paraId="7630CE9D" w14:textId="77777777" w:rsidR="0028461A" w:rsidRDefault="0028461A" w:rsidP="00C84D0C">
      <w:pPr>
        <w:spacing w:after="0"/>
        <w:rPr>
          <w:rFonts w:asciiTheme="minorBidi" w:hAnsiTheme="minorBidi"/>
          <w:highlight w:val="yellow"/>
          <w:lang w:bidi="ar-EG"/>
        </w:rPr>
      </w:pPr>
    </w:p>
    <w:p w14:paraId="293C3CF7" w14:textId="77777777" w:rsidR="00851780" w:rsidRDefault="00851780" w:rsidP="00C84D0C">
      <w:pPr>
        <w:spacing w:after="0"/>
        <w:rPr>
          <w:rFonts w:asciiTheme="minorBidi" w:hAnsiTheme="minorBidi"/>
          <w:highlight w:val="yellow"/>
        </w:rPr>
      </w:pPr>
    </w:p>
    <w:p w14:paraId="06FBA899" w14:textId="44AFAC84" w:rsidR="00723C89" w:rsidRDefault="00723C89" w:rsidP="00890567">
      <w:pPr>
        <w:tabs>
          <w:tab w:val="left" w:pos="0"/>
        </w:tabs>
        <w:spacing w:after="0"/>
        <w:ind w:left="1800" w:hanging="1170"/>
        <w:rPr>
          <w:rFonts w:asciiTheme="minorBidi" w:hAnsiTheme="minorBidi"/>
          <w:b/>
          <w:bCs/>
          <w:sz w:val="32"/>
          <w:szCs w:val="32"/>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lastRenderedPageBreak/>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1.For neighboring Arabic </w:t>
      </w:r>
      <w:proofErr w:type="gramStart"/>
      <w:r w:rsidRPr="001B152F">
        <w:rPr>
          <w:rFonts w:cs="Times New Roman"/>
          <w:b/>
          <w:bCs/>
          <w:sz w:val="20"/>
          <w:szCs w:val="20"/>
          <w:highlight w:val="yellow"/>
        </w:rPr>
        <w:t>countries ,Turkish</w:t>
      </w:r>
      <w:proofErr w:type="gramEnd"/>
      <w:r w:rsidRPr="001B152F">
        <w:rPr>
          <w:rFonts w:cs="Times New Roman"/>
          <w:b/>
          <w:bCs/>
          <w:sz w:val="20"/>
          <w:szCs w:val="20"/>
          <w:highlight w:val="yellow"/>
        </w:rPr>
        <w:t xml:space="preserve">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2.For Asian origin (</w:t>
      </w:r>
      <w:proofErr w:type="gramStart"/>
      <w:r w:rsidRPr="001B152F">
        <w:rPr>
          <w:rFonts w:cs="Times New Roman"/>
          <w:b/>
          <w:bCs/>
          <w:sz w:val="20"/>
          <w:szCs w:val="20"/>
          <w:highlight w:val="yellow"/>
        </w:rPr>
        <w:t>China ,India</w:t>
      </w:r>
      <w:proofErr w:type="gramEnd"/>
      <w:r w:rsidRPr="001B152F">
        <w:rPr>
          <w:rFonts w:cs="Times New Roman"/>
          <w:b/>
          <w:bCs/>
          <w:sz w:val="20"/>
          <w:szCs w:val="20"/>
          <w:highlight w:val="yellow"/>
        </w:rPr>
        <w:t xml:space="preserve">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222D75E7"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6"/>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34C50CAA" w14:textId="77777777" w:rsidR="006C6E33" w:rsidRDefault="006C6E33" w:rsidP="004F0CDD">
      <w:pPr>
        <w:pStyle w:val="Part1"/>
        <w:spacing w:before="240" w:after="0"/>
        <w:jc w:val="left"/>
        <w:rPr>
          <w:rFonts w:asciiTheme="minorBidi" w:hAnsiTheme="minorBidi" w:cstheme="minorBidi"/>
          <w:sz w:val="44"/>
          <w:szCs w:val="44"/>
          <w:lang w:val="en-GB"/>
        </w:rPr>
      </w:pPr>
    </w:p>
    <w:p w14:paraId="06839AEC" w14:textId="77777777" w:rsidR="006C6E33" w:rsidRDefault="006C6E33" w:rsidP="004F0CDD">
      <w:pPr>
        <w:pStyle w:val="Part1"/>
        <w:spacing w:before="240" w:after="0"/>
        <w:jc w:val="left"/>
        <w:rPr>
          <w:rFonts w:asciiTheme="minorBidi" w:hAnsiTheme="minorBidi" w:cstheme="minorBidi"/>
          <w:sz w:val="44"/>
          <w:szCs w:val="44"/>
          <w:lang w:val="en-GB"/>
        </w:rPr>
      </w:pPr>
    </w:p>
    <w:p w14:paraId="01DAF5F4" w14:textId="77777777" w:rsidR="006C6E33" w:rsidRDefault="006C6E33" w:rsidP="004F0CDD">
      <w:pPr>
        <w:pStyle w:val="Part1"/>
        <w:spacing w:before="240" w:after="0"/>
        <w:jc w:val="left"/>
        <w:rPr>
          <w:rFonts w:asciiTheme="minorBidi" w:hAnsiTheme="minorBidi" w:cstheme="minorBidi"/>
          <w:sz w:val="44"/>
          <w:szCs w:val="44"/>
          <w:lang w:val="en-GB"/>
        </w:rPr>
      </w:pPr>
    </w:p>
    <w:p w14:paraId="481A372E" w14:textId="77777777" w:rsidR="006C6E33" w:rsidRDefault="006C6E33" w:rsidP="004F0CDD">
      <w:pPr>
        <w:pStyle w:val="Part1"/>
        <w:spacing w:before="240" w:after="0"/>
        <w:jc w:val="left"/>
        <w:rPr>
          <w:rFonts w:asciiTheme="minorBidi" w:hAnsiTheme="minorBidi" w:cstheme="minorBidi"/>
          <w:sz w:val="44"/>
          <w:szCs w:val="44"/>
          <w:lang w:val="en-GB"/>
        </w:rPr>
      </w:pPr>
    </w:p>
    <w:p w14:paraId="30C3B9A1" w14:textId="77777777" w:rsidR="006C6E33" w:rsidRDefault="006C6E33" w:rsidP="004F0CDD">
      <w:pPr>
        <w:pStyle w:val="Part1"/>
        <w:spacing w:before="240" w:after="0"/>
        <w:jc w:val="left"/>
        <w:rPr>
          <w:rFonts w:asciiTheme="minorBidi" w:hAnsiTheme="minorBidi" w:cstheme="minorBidi"/>
          <w:sz w:val="44"/>
          <w:szCs w:val="44"/>
          <w:lang w:val="en-GB"/>
        </w:rPr>
      </w:pPr>
    </w:p>
    <w:p w14:paraId="5FB51EC4" w14:textId="77777777" w:rsidR="006C6E33" w:rsidRDefault="006C6E33" w:rsidP="004F0CDD">
      <w:pPr>
        <w:pStyle w:val="Part1"/>
        <w:spacing w:before="240" w:after="0"/>
        <w:jc w:val="left"/>
        <w:rPr>
          <w:rFonts w:asciiTheme="minorBidi" w:hAnsiTheme="minorBidi" w:cstheme="minorBidi"/>
          <w:sz w:val="44"/>
          <w:szCs w:val="44"/>
          <w:lang w:val="en-GB"/>
        </w:rPr>
      </w:pPr>
    </w:p>
    <w:p w14:paraId="426A37C5" w14:textId="77777777" w:rsidR="006C6E33" w:rsidRDefault="006C6E33" w:rsidP="004F0CDD">
      <w:pPr>
        <w:pStyle w:val="Part1"/>
        <w:spacing w:before="240" w:after="0"/>
        <w:jc w:val="left"/>
        <w:rPr>
          <w:rFonts w:asciiTheme="minorBidi" w:hAnsiTheme="minorBidi" w:cstheme="minorBidi"/>
          <w:sz w:val="44"/>
          <w:szCs w:val="44"/>
          <w:lang w:val="en-GB"/>
        </w:rPr>
      </w:pPr>
    </w:p>
    <w:p w14:paraId="7FEA4FFD" w14:textId="77777777" w:rsidR="006C6E33" w:rsidRDefault="006C6E33" w:rsidP="004F0CDD">
      <w:pPr>
        <w:pStyle w:val="Part1"/>
        <w:spacing w:before="240" w:after="0"/>
        <w:jc w:val="left"/>
        <w:rPr>
          <w:rFonts w:asciiTheme="minorBidi" w:hAnsiTheme="minorBidi" w:cstheme="minorBidi"/>
          <w:sz w:val="44"/>
          <w:szCs w:val="44"/>
          <w:lang w:val="en-GB"/>
        </w:rPr>
      </w:pPr>
    </w:p>
    <w:p w14:paraId="5B0B8B6E" w14:textId="77777777" w:rsidR="006C6E33" w:rsidRDefault="006C6E33" w:rsidP="004F0CDD">
      <w:pPr>
        <w:pStyle w:val="Part1"/>
        <w:spacing w:before="240" w:after="0"/>
        <w:jc w:val="left"/>
        <w:rPr>
          <w:rFonts w:asciiTheme="minorBidi" w:hAnsiTheme="minorBidi" w:cstheme="minorBidi"/>
          <w:sz w:val="44"/>
          <w:szCs w:val="44"/>
          <w:lang w:val="en-GB"/>
        </w:rPr>
      </w:pPr>
    </w:p>
    <w:p w14:paraId="2D7C74B7"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Pr>
      </w:pPr>
    </w:p>
    <w:p w14:paraId="64F0D1CD" w14:textId="77777777" w:rsidR="006C6E33" w:rsidRDefault="006C6E33" w:rsidP="0034023B">
      <w:pPr>
        <w:ind w:left="476" w:hanging="476"/>
        <w:jc w:val="both"/>
        <w:rPr>
          <w:rFonts w:asciiTheme="majorBidi" w:hAnsiTheme="majorBidi" w:cstheme="majorBidi"/>
          <w:sz w:val="24"/>
          <w:szCs w:val="24"/>
        </w:rPr>
      </w:pPr>
    </w:p>
    <w:p w14:paraId="05AD9352" w14:textId="77777777" w:rsidR="006C6E33" w:rsidRDefault="006C6E33"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if the (medical supplies) do not meet the Technical </w:t>
            </w:r>
            <w:r w:rsidRPr="00AB30CE">
              <w:rPr>
                <w:rFonts w:asciiTheme="majorBidi" w:hAnsiTheme="majorBidi" w:cstheme="majorBidi"/>
                <w:sz w:val="24"/>
                <w:szCs w:val="24"/>
              </w:rPr>
              <w:lastRenderedPageBreak/>
              <w:t>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14:paraId="34995A41" w14:textId="270193B2" w:rsidR="0034023B" w:rsidRDefault="0034023B" w:rsidP="0034023B">
      <w:pPr>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22.1The purchaser may at any time and after sending a written notice to the supplier for fifteen (15) days, may withdraw </w:t>
            </w:r>
            <w:r w:rsidRPr="00AB30CE">
              <w:rPr>
                <w:rFonts w:asciiTheme="majorBidi" w:hAnsiTheme="majorBidi" w:cstheme="majorBidi"/>
                <w:sz w:val="24"/>
                <w:szCs w:val="24"/>
              </w:rPr>
              <w:lastRenderedPageBreak/>
              <w:t>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25.2 If, after thirty (30) days, the parties have failed to resolve their dispute or difference by such mutual consultation, then either the Purchaser or the Supplier may give notice to the other party of its intention to commence arbitration, as </w:t>
            </w:r>
            <w:r w:rsidRPr="00AB30CE">
              <w:rPr>
                <w:rFonts w:asciiTheme="majorBidi" w:hAnsiTheme="majorBidi" w:cstheme="majorBidi"/>
                <w:sz w:val="24"/>
                <w:szCs w:val="24"/>
              </w:rPr>
              <w:lastRenderedPageBreak/>
              <w:t>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545CD34E"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8B4C8A">
              <w:rPr>
                <w:sz w:val="28"/>
                <w:szCs w:val="28"/>
                <w:lang w:val="en-GB"/>
              </w:rPr>
              <w:t>.gov</w:t>
            </w:r>
            <w:r w:rsidRPr="003370F1">
              <w:rPr>
                <w:sz w:val="28"/>
                <w:szCs w:val="28"/>
                <w:lang w:val="en-GB"/>
              </w:rPr>
              <w:t>.iq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1177B40D"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C37A61">
              <w:rPr>
                <w:rFonts w:asciiTheme="minorBidi" w:hAnsiTheme="minorBidi"/>
                <w:sz w:val="28"/>
                <w:szCs w:val="28"/>
                <w:highlight w:val="yellow"/>
              </w:rPr>
              <w:t xml:space="preserve"> from notification </w:t>
            </w:r>
            <w:proofErr w:type="spellStart"/>
            <w:r w:rsidR="00C37A61">
              <w:rPr>
                <w:rFonts w:asciiTheme="minorBidi" w:hAnsiTheme="minorBidi"/>
                <w:sz w:val="28"/>
                <w:szCs w:val="28"/>
                <w:highlight w:val="yellow"/>
              </w:rPr>
              <w:t>datet</w:t>
            </w:r>
            <w:proofErr w:type="spellEnd"/>
            <w:r w:rsidR="00C37A61">
              <w:rPr>
                <w:rFonts w:asciiTheme="minorBidi" w:hAnsiTheme="minorBidi"/>
                <w:sz w:val="28"/>
                <w:szCs w:val="28"/>
                <w:highlight w:val="yellow"/>
              </w:rPr>
              <w:t xml:space="preserve"> of </w:t>
            </w:r>
            <w:r w:rsidRPr="00C45B14">
              <w:rPr>
                <w:rFonts w:asciiTheme="minorBidi" w:hAnsiTheme="minorBidi"/>
                <w:sz w:val="28"/>
                <w:szCs w:val="28"/>
                <w:highlight w:val="yellow"/>
                <w:lang w:val="en-GB"/>
              </w:rPr>
              <w:t>awarded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w:t>
            </w:r>
            <w:r w:rsidR="00372B48" w:rsidRPr="00C84D0C">
              <w:rPr>
                <w:rFonts w:asciiTheme="minorBidi" w:hAnsiTheme="minorBidi"/>
                <w:sz w:val="28"/>
                <w:szCs w:val="28"/>
                <w:lang w:val="en-GB"/>
              </w:rPr>
              <w:lastRenderedPageBreak/>
              <w:t>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429B8CF9"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C37A61">
              <w:rPr>
                <w:rFonts w:ascii="Arial" w:hAnsi="Arial" w:cs="Arial"/>
                <w:sz w:val="20"/>
                <w:szCs w:val="20"/>
                <w:highlight w:val="green"/>
              </w:rPr>
              <w:t>, otherwise contracting penalty will imposed as state in penalties clause (G.C.C 20 /1/f)</w:t>
            </w:r>
            <w:r>
              <w:rPr>
                <w:rFonts w:ascii="Arial" w:hAnsi="Arial" w:cs="Arial"/>
                <w:sz w:val="20"/>
                <w:szCs w:val="20"/>
                <w:highlight w:val="green"/>
              </w:rPr>
              <w:t>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 xml:space="preserve">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 xml:space="preserve">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3A0E93">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3A0E93">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3A0E93">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3A0E93">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3A0E93">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3A0E93">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3A0E93">
                  <w:pPr>
                    <w:framePr w:hSpace="180" w:wrap="around" w:vAnchor="text" w:hAnchor="text" w:x="108" w:y="1"/>
                    <w:suppressOverlap/>
                    <w:rPr>
                      <w:lang w:val="en-GB" w:eastAsia="en-GB"/>
                    </w:rPr>
                  </w:pPr>
                </w:p>
                <w:p w14:paraId="7A4EE564" w14:textId="77777777" w:rsidR="002A5151" w:rsidRDefault="002A5151" w:rsidP="003A0E93">
                  <w:pPr>
                    <w:framePr w:hSpace="180" w:wrap="around" w:vAnchor="text" w:hAnchor="text" w:x="108" w:y="1"/>
                    <w:suppressOverlap/>
                    <w:rPr>
                      <w:lang w:val="en-GB" w:eastAsia="en-GB"/>
                    </w:rPr>
                  </w:pPr>
                </w:p>
                <w:p w14:paraId="3FC3200B" w14:textId="77777777" w:rsidR="002A5151" w:rsidRPr="00B96239" w:rsidRDefault="002A5151" w:rsidP="003A0E93">
                  <w:pPr>
                    <w:framePr w:hSpace="180" w:wrap="around" w:vAnchor="text" w:hAnchor="text" w:x="108" w:y="1"/>
                    <w:suppressOverlap/>
                    <w:rPr>
                      <w:lang w:val="en-GB" w:eastAsia="en-GB"/>
                    </w:rPr>
                  </w:pPr>
                </w:p>
                <w:p w14:paraId="3BB1236F" w14:textId="77777777" w:rsidR="002A5151" w:rsidRDefault="002A5151" w:rsidP="003A0E93">
                  <w:pPr>
                    <w:framePr w:hSpace="180" w:wrap="around" w:vAnchor="text" w:hAnchor="text" w:x="108" w:y="1"/>
                    <w:suppressOverlap/>
                    <w:rPr>
                      <w:lang w:val="en-GB" w:eastAsia="en-GB"/>
                    </w:rPr>
                  </w:pPr>
                </w:p>
                <w:p w14:paraId="15A92036" w14:textId="77777777" w:rsidR="002A5151" w:rsidRDefault="002A5151" w:rsidP="003A0E93">
                  <w:pPr>
                    <w:framePr w:hSpace="180" w:wrap="around" w:vAnchor="text" w:hAnchor="text" w:x="108" w:y="1"/>
                    <w:suppressOverlap/>
                    <w:rPr>
                      <w:lang w:val="en-GB" w:eastAsia="en-GB"/>
                    </w:rPr>
                  </w:pPr>
                </w:p>
                <w:p w14:paraId="144564A7" w14:textId="77777777" w:rsidR="002A5151" w:rsidRDefault="002A5151" w:rsidP="003A0E93">
                  <w:pPr>
                    <w:framePr w:hSpace="180" w:wrap="around" w:vAnchor="text" w:hAnchor="text" w:x="108" w:y="1"/>
                    <w:suppressOverlap/>
                    <w:rPr>
                      <w:lang w:val="en-GB" w:eastAsia="en-GB"/>
                    </w:rPr>
                  </w:pPr>
                </w:p>
                <w:p w14:paraId="45331483" w14:textId="77777777" w:rsidR="002A5151" w:rsidRDefault="002A5151" w:rsidP="003A0E93">
                  <w:pPr>
                    <w:framePr w:hSpace="180" w:wrap="around" w:vAnchor="text" w:hAnchor="text" w:x="108" w:y="1"/>
                    <w:suppressOverlap/>
                    <w:rPr>
                      <w:lang w:val="en-GB" w:eastAsia="en-GB"/>
                    </w:rPr>
                  </w:pPr>
                </w:p>
                <w:p w14:paraId="53A6C81F" w14:textId="77777777" w:rsidR="002A5151" w:rsidRPr="00B96239" w:rsidRDefault="002A5151" w:rsidP="003A0E93">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3A0E93">
                  <w:pPr>
                    <w:pStyle w:val="Caption"/>
                    <w:framePr w:hSpace="180" w:wrap="around" w:vAnchor="text" w:hAnchor="text" w:x="108" w:y="1"/>
                    <w:suppressOverlap/>
                  </w:pPr>
                </w:p>
                <w:p w14:paraId="2C3B4045" w14:textId="77777777" w:rsidR="002A5151" w:rsidRDefault="002A5151" w:rsidP="003A0E93">
                  <w:pPr>
                    <w:pStyle w:val="Caption"/>
                    <w:framePr w:hSpace="180" w:wrap="around" w:vAnchor="text" w:hAnchor="text" w:x="108" w:y="1"/>
                    <w:suppressOverlap/>
                  </w:pPr>
                </w:p>
                <w:p w14:paraId="781D704E" w14:textId="77777777" w:rsidR="002A5151" w:rsidRDefault="002A5151" w:rsidP="003A0E93">
                  <w:pPr>
                    <w:pStyle w:val="Caption"/>
                    <w:framePr w:hSpace="180" w:wrap="around" w:vAnchor="text" w:hAnchor="text" w:x="108" w:y="1"/>
                    <w:suppressOverlap/>
                  </w:pPr>
                </w:p>
                <w:p w14:paraId="1C6A46FD" w14:textId="77777777" w:rsidR="002A5151" w:rsidRDefault="002A5151" w:rsidP="003A0E93">
                  <w:pPr>
                    <w:pStyle w:val="Caption"/>
                    <w:framePr w:hSpace="180" w:wrap="around" w:vAnchor="text" w:hAnchor="text" w:x="108" w:y="1"/>
                    <w:suppressOverlap/>
                  </w:pPr>
                </w:p>
                <w:p w14:paraId="34322C0E" w14:textId="77777777" w:rsidR="002A5151" w:rsidRPr="006664BE" w:rsidRDefault="002A5151" w:rsidP="003A0E93">
                  <w:pPr>
                    <w:pStyle w:val="Caption"/>
                    <w:framePr w:hSpace="180" w:wrap="around" w:vAnchor="text" w:hAnchor="text" w:x="108" w:y="1"/>
                    <w:suppressOverlap/>
                  </w:pPr>
                </w:p>
              </w:tc>
              <w:tc>
                <w:tcPr>
                  <w:tcW w:w="1106" w:type="dxa"/>
                </w:tcPr>
                <w:p w14:paraId="03D0EE41" w14:textId="77777777" w:rsidR="002A5151" w:rsidRPr="006664BE" w:rsidRDefault="002A5151" w:rsidP="003A0E93">
                  <w:pPr>
                    <w:pStyle w:val="Caption"/>
                    <w:framePr w:hSpace="180" w:wrap="around" w:vAnchor="text" w:hAnchor="text" w:x="108" w:y="1"/>
                    <w:suppressOverlap/>
                  </w:pPr>
                  <w:r>
                    <w:t>Doctor</w:t>
                  </w:r>
                </w:p>
              </w:tc>
              <w:tc>
                <w:tcPr>
                  <w:tcW w:w="1000" w:type="dxa"/>
                </w:tcPr>
                <w:p w14:paraId="0150ECF0" w14:textId="723CF53F" w:rsidR="002A5151" w:rsidRPr="006664BE" w:rsidRDefault="002A5151" w:rsidP="003A0E93">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3A0E93">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3A0E93">
                  <w:pPr>
                    <w:pStyle w:val="Caption"/>
                    <w:framePr w:hSpace="180" w:wrap="around" w:vAnchor="text" w:hAnchor="text" w:x="108" w:y="1"/>
                    <w:suppressOverlap/>
                  </w:pPr>
                </w:p>
              </w:tc>
              <w:tc>
                <w:tcPr>
                  <w:tcW w:w="1194" w:type="dxa"/>
                  <w:vMerge/>
                </w:tcPr>
                <w:p w14:paraId="5D761467" w14:textId="77777777" w:rsidR="002A5151" w:rsidRPr="006664BE" w:rsidRDefault="002A5151" w:rsidP="003A0E93">
                  <w:pPr>
                    <w:pStyle w:val="Caption"/>
                    <w:framePr w:hSpace="180" w:wrap="around" w:vAnchor="text" w:hAnchor="text" w:x="108" w:y="1"/>
                    <w:suppressOverlap/>
                  </w:pPr>
                </w:p>
              </w:tc>
              <w:tc>
                <w:tcPr>
                  <w:tcW w:w="1148" w:type="dxa"/>
                  <w:vMerge/>
                </w:tcPr>
                <w:p w14:paraId="15F9AA38" w14:textId="77777777" w:rsidR="002A5151" w:rsidRPr="006664BE" w:rsidRDefault="002A5151" w:rsidP="003A0E93">
                  <w:pPr>
                    <w:pStyle w:val="Caption"/>
                    <w:framePr w:hSpace="180" w:wrap="around" w:vAnchor="text" w:hAnchor="text" w:x="108" w:y="1"/>
                    <w:suppressOverlap/>
                  </w:pPr>
                </w:p>
              </w:tc>
              <w:tc>
                <w:tcPr>
                  <w:tcW w:w="1106" w:type="dxa"/>
                </w:tcPr>
                <w:p w14:paraId="2603ECA1" w14:textId="77777777" w:rsidR="002A5151" w:rsidRPr="006664BE" w:rsidRDefault="002A5151" w:rsidP="003A0E93">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3A0E93">
                  <w:pPr>
                    <w:pStyle w:val="Caption"/>
                    <w:framePr w:hSpace="180" w:wrap="around" w:vAnchor="text" w:hAnchor="text" w:x="108" w:y="1"/>
                    <w:suppressOverlap/>
                  </w:pPr>
                </w:p>
              </w:tc>
              <w:tc>
                <w:tcPr>
                  <w:tcW w:w="1549" w:type="dxa"/>
                  <w:vMerge/>
                </w:tcPr>
                <w:p w14:paraId="43626F50" w14:textId="77777777" w:rsidR="002A5151" w:rsidRPr="006664BE" w:rsidRDefault="002A5151" w:rsidP="003A0E93">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3A0E93">
                  <w:pPr>
                    <w:pStyle w:val="Caption"/>
                    <w:framePr w:hSpace="180" w:wrap="around" w:vAnchor="text" w:hAnchor="text" w:x="108" w:y="1"/>
                    <w:suppressOverlap/>
                  </w:pPr>
                </w:p>
              </w:tc>
              <w:tc>
                <w:tcPr>
                  <w:tcW w:w="1194" w:type="dxa"/>
                  <w:vMerge/>
                </w:tcPr>
                <w:p w14:paraId="3DE26DF0" w14:textId="77777777" w:rsidR="002A5151" w:rsidRPr="006664BE" w:rsidRDefault="002A5151" w:rsidP="003A0E93">
                  <w:pPr>
                    <w:pStyle w:val="Caption"/>
                    <w:framePr w:hSpace="180" w:wrap="around" w:vAnchor="text" w:hAnchor="text" w:x="108" w:y="1"/>
                    <w:suppressOverlap/>
                  </w:pPr>
                </w:p>
              </w:tc>
              <w:tc>
                <w:tcPr>
                  <w:tcW w:w="1148" w:type="dxa"/>
                  <w:vMerge/>
                </w:tcPr>
                <w:p w14:paraId="32A05486" w14:textId="77777777" w:rsidR="002A5151" w:rsidRPr="006664BE" w:rsidRDefault="002A5151" w:rsidP="003A0E93">
                  <w:pPr>
                    <w:pStyle w:val="Caption"/>
                    <w:framePr w:hSpace="180" w:wrap="around" w:vAnchor="text" w:hAnchor="text" w:x="108" w:y="1"/>
                    <w:suppressOverlap/>
                  </w:pPr>
                </w:p>
              </w:tc>
              <w:tc>
                <w:tcPr>
                  <w:tcW w:w="1106" w:type="dxa"/>
                </w:tcPr>
                <w:p w14:paraId="4BD76555" w14:textId="77777777" w:rsidR="002A5151" w:rsidRPr="006664BE" w:rsidRDefault="002A5151" w:rsidP="003A0E93">
                  <w:pPr>
                    <w:pStyle w:val="Caption"/>
                    <w:framePr w:hSpace="180" w:wrap="around" w:vAnchor="text" w:hAnchor="text" w:x="108" w:y="1"/>
                    <w:suppressOverlap/>
                  </w:pPr>
                  <w:r>
                    <w:t>Works</w:t>
                  </w:r>
                </w:p>
              </w:tc>
              <w:tc>
                <w:tcPr>
                  <w:tcW w:w="1000" w:type="dxa"/>
                </w:tcPr>
                <w:p w14:paraId="215740C0" w14:textId="77777777" w:rsidR="002A5151" w:rsidRPr="006664BE" w:rsidRDefault="002A5151" w:rsidP="003A0E93">
                  <w:pPr>
                    <w:pStyle w:val="Caption"/>
                    <w:framePr w:hSpace="180" w:wrap="around" w:vAnchor="text" w:hAnchor="text" w:x="108" w:y="1"/>
                    <w:suppressOverlap/>
                  </w:pPr>
                </w:p>
              </w:tc>
              <w:tc>
                <w:tcPr>
                  <w:tcW w:w="1549" w:type="dxa"/>
                  <w:vMerge/>
                </w:tcPr>
                <w:p w14:paraId="2B5BDB8B" w14:textId="77777777" w:rsidR="002A5151" w:rsidRPr="006664BE" w:rsidRDefault="002A5151" w:rsidP="003A0E93">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3A0E93">
                  <w:pPr>
                    <w:pStyle w:val="Caption"/>
                    <w:framePr w:hSpace="180" w:wrap="around" w:vAnchor="text" w:hAnchor="text" w:x="108" w:y="1"/>
                    <w:suppressOverlap/>
                  </w:pPr>
                </w:p>
              </w:tc>
              <w:tc>
                <w:tcPr>
                  <w:tcW w:w="1194" w:type="dxa"/>
                  <w:vMerge/>
                </w:tcPr>
                <w:p w14:paraId="2102A6AD" w14:textId="77777777" w:rsidR="002A5151" w:rsidRPr="006664BE" w:rsidRDefault="002A5151" w:rsidP="003A0E93">
                  <w:pPr>
                    <w:pStyle w:val="Caption"/>
                    <w:framePr w:hSpace="180" w:wrap="around" w:vAnchor="text" w:hAnchor="text" w:x="108" w:y="1"/>
                    <w:suppressOverlap/>
                  </w:pPr>
                </w:p>
              </w:tc>
              <w:tc>
                <w:tcPr>
                  <w:tcW w:w="1148" w:type="dxa"/>
                  <w:vMerge/>
                </w:tcPr>
                <w:p w14:paraId="7DC10BEB" w14:textId="77777777" w:rsidR="002A5151" w:rsidRPr="006664BE" w:rsidRDefault="002A5151" w:rsidP="003A0E93">
                  <w:pPr>
                    <w:pStyle w:val="Caption"/>
                    <w:framePr w:hSpace="180" w:wrap="around" w:vAnchor="text" w:hAnchor="text" w:x="108" w:y="1"/>
                    <w:suppressOverlap/>
                  </w:pPr>
                </w:p>
              </w:tc>
              <w:tc>
                <w:tcPr>
                  <w:tcW w:w="1106" w:type="dxa"/>
                </w:tcPr>
                <w:p w14:paraId="71F324BD" w14:textId="77777777" w:rsidR="002A5151" w:rsidRPr="006664BE" w:rsidRDefault="002A5151" w:rsidP="003A0E93">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3A0E93">
                  <w:pPr>
                    <w:pStyle w:val="Caption"/>
                    <w:framePr w:hSpace="180" w:wrap="around" w:vAnchor="text" w:hAnchor="text" w:x="108" w:y="1"/>
                    <w:suppressOverlap/>
                  </w:pPr>
                </w:p>
              </w:tc>
              <w:tc>
                <w:tcPr>
                  <w:tcW w:w="1549" w:type="dxa"/>
                  <w:vMerge/>
                </w:tcPr>
                <w:p w14:paraId="6E4E5B42" w14:textId="77777777" w:rsidR="002A5151" w:rsidRPr="006664BE" w:rsidRDefault="002A5151" w:rsidP="003A0E93">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3A0E93">
                  <w:pPr>
                    <w:pStyle w:val="Caption"/>
                    <w:framePr w:hSpace="180" w:wrap="around" w:vAnchor="text" w:hAnchor="text" w:x="108" w:y="1"/>
                    <w:suppressOverlap/>
                  </w:pPr>
                </w:p>
              </w:tc>
              <w:tc>
                <w:tcPr>
                  <w:tcW w:w="1194" w:type="dxa"/>
                  <w:vMerge/>
                </w:tcPr>
                <w:p w14:paraId="1D5E62F0" w14:textId="77777777" w:rsidR="002A5151" w:rsidRPr="006664BE" w:rsidRDefault="002A5151" w:rsidP="003A0E93">
                  <w:pPr>
                    <w:pStyle w:val="Caption"/>
                    <w:framePr w:hSpace="180" w:wrap="around" w:vAnchor="text" w:hAnchor="text" w:x="108" w:y="1"/>
                    <w:suppressOverlap/>
                  </w:pPr>
                </w:p>
              </w:tc>
              <w:tc>
                <w:tcPr>
                  <w:tcW w:w="1148" w:type="dxa"/>
                  <w:vMerge/>
                </w:tcPr>
                <w:p w14:paraId="4906421E" w14:textId="77777777" w:rsidR="002A5151" w:rsidRPr="006664BE" w:rsidRDefault="002A5151" w:rsidP="003A0E93">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3A0E93">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3A0E93">
                  <w:pPr>
                    <w:pStyle w:val="Caption"/>
                    <w:framePr w:hSpace="180" w:wrap="around" w:vAnchor="text" w:hAnchor="text" w:x="108" w:y="1"/>
                    <w:suppressOverlap/>
                  </w:pPr>
                </w:p>
              </w:tc>
              <w:tc>
                <w:tcPr>
                  <w:tcW w:w="1549" w:type="dxa"/>
                  <w:vMerge/>
                </w:tcPr>
                <w:p w14:paraId="48ECBC07" w14:textId="77777777" w:rsidR="002A5151" w:rsidRPr="006664BE" w:rsidRDefault="002A5151" w:rsidP="003A0E93">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3A0E93">
                  <w:pPr>
                    <w:pStyle w:val="Caption"/>
                    <w:framePr w:hSpace="180" w:wrap="around" w:vAnchor="text" w:hAnchor="text" w:x="108" w:y="1"/>
                    <w:suppressOverlap/>
                    <w:jc w:val="center"/>
                  </w:pPr>
                  <w:r>
                    <w:lastRenderedPageBreak/>
                    <w:t>Outside training</w:t>
                  </w:r>
                </w:p>
                <w:p w14:paraId="30CA5799" w14:textId="77777777" w:rsidR="002A5151" w:rsidRDefault="002A5151" w:rsidP="003A0E93">
                  <w:pPr>
                    <w:framePr w:hSpace="180" w:wrap="around" w:vAnchor="text" w:hAnchor="text" w:x="108" w:y="1"/>
                    <w:suppressOverlap/>
                    <w:rPr>
                      <w:lang w:val="en-GB" w:eastAsia="en-GB"/>
                    </w:rPr>
                  </w:pPr>
                </w:p>
                <w:p w14:paraId="5D8F4DF7" w14:textId="77777777" w:rsidR="002A5151" w:rsidRDefault="002A5151" w:rsidP="003A0E93">
                  <w:pPr>
                    <w:framePr w:hSpace="180" w:wrap="around" w:vAnchor="text" w:hAnchor="text" w:x="108" w:y="1"/>
                    <w:suppressOverlap/>
                    <w:rPr>
                      <w:lang w:val="en-GB" w:eastAsia="en-GB"/>
                    </w:rPr>
                  </w:pPr>
                </w:p>
                <w:p w14:paraId="5DAEDE36" w14:textId="52782A32" w:rsidR="002A5151" w:rsidRPr="00977F16" w:rsidRDefault="002A5151" w:rsidP="003A0E93">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3A0E93">
                  <w:pPr>
                    <w:pStyle w:val="Caption"/>
                    <w:framePr w:hSpace="180" w:wrap="around" w:vAnchor="text" w:hAnchor="text" w:x="108" w:y="1"/>
                    <w:suppressOverlap/>
                  </w:pPr>
                </w:p>
              </w:tc>
              <w:tc>
                <w:tcPr>
                  <w:tcW w:w="1148" w:type="dxa"/>
                </w:tcPr>
                <w:p w14:paraId="44F77122" w14:textId="3E7D4461" w:rsidR="002A5151" w:rsidRPr="006664BE" w:rsidRDefault="002A5151" w:rsidP="003A0E93">
                  <w:pPr>
                    <w:pStyle w:val="Caption"/>
                    <w:framePr w:hSpace="180" w:wrap="around" w:vAnchor="text" w:hAnchor="text" w:x="108" w:y="1"/>
                    <w:suppressOverlap/>
                  </w:pPr>
                </w:p>
              </w:tc>
              <w:tc>
                <w:tcPr>
                  <w:tcW w:w="1106" w:type="dxa"/>
                </w:tcPr>
                <w:p w14:paraId="63BC0987" w14:textId="77777777" w:rsidR="002A5151" w:rsidRDefault="002A5151" w:rsidP="003A0E93">
                  <w:pPr>
                    <w:pStyle w:val="Caption"/>
                    <w:framePr w:hSpace="180" w:wrap="around" w:vAnchor="text" w:hAnchor="text" w:x="108" w:y="1"/>
                    <w:suppressOverlap/>
                  </w:pPr>
                  <w:r>
                    <w:t>Doctor</w:t>
                  </w:r>
                </w:p>
                <w:p w14:paraId="3FC67AA0" w14:textId="77777777" w:rsidR="002A5151" w:rsidRPr="00977F16" w:rsidRDefault="002A5151" w:rsidP="003A0E93">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3A0E93">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3A0E93">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3A0E93">
                  <w:pPr>
                    <w:pStyle w:val="Caption"/>
                    <w:framePr w:hSpace="180" w:wrap="around" w:vAnchor="text" w:hAnchor="text" w:x="108" w:y="1"/>
                    <w:suppressOverlap/>
                    <w:jc w:val="center"/>
                  </w:pPr>
                  <w:r>
                    <w:t>Outside training</w:t>
                  </w:r>
                </w:p>
              </w:tc>
              <w:tc>
                <w:tcPr>
                  <w:tcW w:w="1194" w:type="dxa"/>
                </w:tcPr>
                <w:p w14:paraId="0FB47A58" w14:textId="77777777" w:rsidR="002A5151" w:rsidRPr="006664BE" w:rsidRDefault="002A5151" w:rsidP="003A0E93">
                  <w:pPr>
                    <w:framePr w:hSpace="180" w:wrap="around" w:vAnchor="text" w:hAnchor="text" w:x="108" w:y="1"/>
                    <w:suppressOverlap/>
                  </w:pPr>
                </w:p>
              </w:tc>
              <w:tc>
                <w:tcPr>
                  <w:tcW w:w="1148" w:type="dxa"/>
                </w:tcPr>
                <w:p w14:paraId="19C64149" w14:textId="7ECEDBC0" w:rsidR="002A5151" w:rsidRPr="006664BE" w:rsidRDefault="002A5151" w:rsidP="003A0E93">
                  <w:pPr>
                    <w:pStyle w:val="Caption"/>
                    <w:framePr w:hSpace="180" w:wrap="around" w:vAnchor="text" w:hAnchor="text" w:x="108" w:y="1"/>
                    <w:suppressOverlap/>
                  </w:pPr>
                </w:p>
              </w:tc>
              <w:tc>
                <w:tcPr>
                  <w:tcW w:w="1106" w:type="dxa"/>
                </w:tcPr>
                <w:p w14:paraId="65C353A7" w14:textId="77777777" w:rsidR="002A5151" w:rsidRDefault="002A5151" w:rsidP="003A0E93">
                  <w:pPr>
                    <w:pStyle w:val="Caption"/>
                    <w:framePr w:hSpace="180" w:wrap="around" w:vAnchor="text" w:hAnchor="text" w:x="108" w:y="1"/>
                    <w:suppressOverlap/>
                  </w:pPr>
                  <w:r>
                    <w:t>Doctor</w:t>
                  </w:r>
                </w:p>
                <w:p w14:paraId="116D081C" w14:textId="77777777" w:rsidR="002A5151" w:rsidRDefault="002A5151" w:rsidP="003A0E93">
                  <w:pPr>
                    <w:pStyle w:val="Caption"/>
                    <w:framePr w:hSpace="180" w:wrap="around" w:vAnchor="text" w:hAnchor="text" w:x="108" w:y="1"/>
                    <w:suppressOverlap/>
                  </w:pPr>
                  <w:r>
                    <w:t>Another/</w:t>
                  </w:r>
                </w:p>
                <w:p w14:paraId="1EDCD6DE" w14:textId="77777777" w:rsidR="002A5151" w:rsidRPr="006664BE" w:rsidRDefault="002A5151" w:rsidP="003A0E93">
                  <w:pPr>
                    <w:pStyle w:val="Caption"/>
                    <w:framePr w:hSpace="180" w:wrap="around" w:vAnchor="text" w:hAnchor="text" w:x="108" w:y="1"/>
                    <w:suppressOverlap/>
                  </w:pPr>
                  <w:r>
                    <w:t>stat</w:t>
                  </w:r>
                </w:p>
              </w:tc>
              <w:tc>
                <w:tcPr>
                  <w:tcW w:w="1000" w:type="dxa"/>
                </w:tcPr>
                <w:p w14:paraId="3DB472C3" w14:textId="60D1600A" w:rsidR="002A5151" w:rsidRPr="006664BE" w:rsidRDefault="002A5151" w:rsidP="003A0E93">
                  <w:pPr>
                    <w:pStyle w:val="Caption"/>
                    <w:framePr w:hSpace="180" w:wrap="around" w:vAnchor="text" w:hAnchor="text" w:x="108" w:y="1"/>
                    <w:suppressOverlap/>
                    <w:jc w:val="center"/>
                  </w:pPr>
                </w:p>
              </w:tc>
              <w:tc>
                <w:tcPr>
                  <w:tcW w:w="1549" w:type="dxa"/>
                </w:tcPr>
                <w:p w14:paraId="4EA378C8" w14:textId="3873EDD7" w:rsidR="002A5151" w:rsidRPr="006664BE" w:rsidRDefault="002A5151" w:rsidP="003A0E93">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3A0E93">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3A0E93">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3A0E93">
                  <w:pPr>
                    <w:pStyle w:val="Caption"/>
                    <w:framePr w:hSpace="180" w:wrap="around" w:vAnchor="text" w:hAnchor="text" w:x="108" w:y="1"/>
                    <w:suppressOverlap/>
                  </w:pPr>
                </w:p>
              </w:tc>
              <w:tc>
                <w:tcPr>
                  <w:tcW w:w="1106" w:type="dxa"/>
                </w:tcPr>
                <w:p w14:paraId="600AFCD8" w14:textId="77777777" w:rsidR="002A5151" w:rsidRPr="006664BE" w:rsidRDefault="002A5151" w:rsidP="003A0E93">
                  <w:pPr>
                    <w:pStyle w:val="Caption"/>
                    <w:framePr w:hSpace="180" w:wrap="around" w:vAnchor="text" w:hAnchor="text" w:x="108" w:y="1"/>
                    <w:suppressOverlap/>
                  </w:pPr>
                  <w:r>
                    <w:t>Doctor</w:t>
                  </w:r>
                </w:p>
              </w:tc>
              <w:tc>
                <w:tcPr>
                  <w:tcW w:w="1000" w:type="dxa"/>
                </w:tcPr>
                <w:p w14:paraId="2092DD7C" w14:textId="77777777" w:rsidR="002A5151" w:rsidRPr="006664BE" w:rsidRDefault="002A5151" w:rsidP="003A0E93">
                  <w:pPr>
                    <w:pStyle w:val="Caption"/>
                    <w:framePr w:hSpace="180" w:wrap="around" w:vAnchor="text" w:hAnchor="text" w:x="108" w:y="1"/>
                    <w:suppressOverlap/>
                  </w:pPr>
                </w:p>
              </w:tc>
              <w:tc>
                <w:tcPr>
                  <w:tcW w:w="1549" w:type="dxa"/>
                  <w:vMerge w:val="restart"/>
                </w:tcPr>
                <w:p w14:paraId="3D47B0EB" w14:textId="77777777" w:rsidR="002A5151" w:rsidRDefault="002A5151" w:rsidP="003A0E93">
                  <w:pPr>
                    <w:pStyle w:val="Caption"/>
                    <w:framePr w:hSpace="180" w:wrap="around" w:vAnchor="text" w:hAnchor="text" w:x="108" w:y="1"/>
                    <w:suppressOverlap/>
                  </w:pPr>
                  <w:r>
                    <w:t xml:space="preserve">1-state inner training place (training center in the  </w:t>
                  </w:r>
                  <w:r w:rsidRPr="00AA43A3">
                    <w:t>engineering</w:t>
                  </w:r>
                  <w:r>
                    <w:t xml:space="preserve">&amp; </w:t>
                  </w:r>
                  <w:r w:rsidRPr="00AA43A3">
                    <w:lastRenderedPageBreak/>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3A0E93">
                  <w:pPr>
                    <w:pStyle w:val="Caption"/>
                    <w:framePr w:hSpace="180" w:wrap="around" w:vAnchor="text" w:hAnchor="text" w:x="108" w:y="1"/>
                    <w:suppressOverlap/>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3A0E93">
                  <w:pPr>
                    <w:pStyle w:val="Caption"/>
                    <w:framePr w:hSpace="180" w:wrap="around" w:vAnchor="text" w:hAnchor="text" w:x="108" w:y="1"/>
                    <w:suppressOverlap/>
                  </w:pPr>
                </w:p>
              </w:tc>
              <w:tc>
                <w:tcPr>
                  <w:tcW w:w="1194" w:type="dxa"/>
                  <w:vMerge/>
                </w:tcPr>
                <w:p w14:paraId="504F9DB5" w14:textId="77777777" w:rsidR="002A5151" w:rsidRPr="006664BE" w:rsidRDefault="002A5151" w:rsidP="003A0E93">
                  <w:pPr>
                    <w:pStyle w:val="Caption"/>
                    <w:framePr w:hSpace="180" w:wrap="around" w:vAnchor="text" w:hAnchor="text" w:x="108" w:y="1"/>
                    <w:suppressOverlap/>
                  </w:pPr>
                </w:p>
              </w:tc>
              <w:tc>
                <w:tcPr>
                  <w:tcW w:w="1148" w:type="dxa"/>
                  <w:vMerge/>
                </w:tcPr>
                <w:p w14:paraId="19621028" w14:textId="77777777" w:rsidR="002A5151" w:rsidRPr="006664BE" w:rsidRDefault="002A5151" w:rsidP="003A0E93">
                  <w:pPr>
                    <w:pStyle w:val="Caption"/>
                    <w:framePr w:hSpace="180" w:wrap="around" w:vAnchor="text" w:hAnchor="text" w:x="108" w:y="1"/>
                    <w:suppressOverlap/>
                  </w:pPr>
                </w:p>
              </w:tc>
              <w:tc>
                <w:tcPr>
                  <w:tcW w:w="1106" w:type="dxa"/>
                </w:tcPr>
                <w:p w14:paraId="62129B7B" w14:textId="77777777" w:rsidR="002A5151" w:rsidRPr="006664BE" w:rsidRDefault="002A5151" w:rsidP="003A0E93">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3A0E93">
                  <w:pPr>
                    <w:pStyle w:val="Caption"/>
                    <w:framePr w:hSpace="180" w:wrap="around" w:vAnchor="text" w:hAnchor="text" w:x="108" w:y="1"/>
                    <w:suppressOverlap/>
                  </w:pPr>
                </w:p>
              </w:tc>
              <w:tc>
                <w:tcPr>
                  <w:tcW w:w="1549" w:type="dxa"/>
                  <w:vMerge/>
                </w:tcPr>
                <w:p w14:paraId="7F5ABD44" w14:textId="77777777" w:rsidR="002A5151" w:rsidRPr="006664BE" w:rsidRDefault="002A5151" w:rsidP="003A0E93">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3A0E93">
                  <w:pPr>
                    <w:pStyle w:val="Caption"/>
                    <w:framePr w:hSpace="180" w:wrap="around" w:vAnchor="text" w:hAnchor="text" w:x="108" w:y="1"/>
                    <w:suppressOverlap/>
                  </w:pPr>
                </w:p>
              </w:tc>
              <w:tc>
                <w:tcPr>
                  <w:tcW w:w="1194" w:type="dxa"/>
                  <w:vMerge/>
                </w:tcPr>
                <w:p w14:paraId="356DEECF" w14:textId="77777777" w:rsidR="002A5151" w:rsidRPr="006664BE" w:rsidRDefault="002A5151" w:rsidP="003A0E93">
                  <w:pPr>
                    <w:pStyle w:val="Caption"/>
                    <w:framePr w:hSpace="180" w:wrap="around" w:vAnchor="text" w:hAnchor="text" w:x="108" w:y="1"/>
                    <w:suppressOverlap/>
                  </w:pPr>
                </w:p>
              </w:tc>
              <w:tc>
                <w:tcPr>
                  <w:tcW w:w="1148" w:type="dxa"/>
                  <w:vMerge/>
                </w:tcPr>
                <w:p w14:paraId="556F490C" w14:textId="77777777" w:rsidR="002A5151" w:rsidRPr="006664BE" w:rsidRDefault="002A5151" w:rsidP="003A0E93">
                  <w:pPr>
                    <w:pStyle w:val="Caption"/>
                    <w:framePr w:hSpace="180" w:wrap="around" w:vAnchor="text" w:hAnchor="text" w:x="108" w:y="1"/>
                    <w:suppressOverlap/>
                  </w:pPr>
                </w:p>
              </w:tc>
              <w:tc>
                <w:tcPr>
                  <w:tcW w:w="1106" w:type="dxa"/>
                </w:tcPr>
                <w:p w14:paraId="29524700" w14:textId="77777777" w:rsidR="002A5151" w:rsidRPr="006664BE" w:rsidRDefault="002A5151" w:rsidP="003A0E93">
                  <w:pPr>
                    <w:pStyle w:val="Caption"/>
                    <w:framePr w:hSpace="180" w:wrap="around" w:vAnchor="text" w:hAnchor="text" w:x="108" w:y="1"/>
                    <w:suppressOverlap/>
                  </w:pPr>
                  <w:r>
                    <w:t>Works</w:t>
                  </w:r>
                </w:p>
              </w:tc>
              <w:tc>
                <w:tcPr>
                  <w:tcW w:w="1000" w:type="dxa"/>
                </w:tcPr>
                <w:p w14:paraId="547A8538" w14:textId="77777777" w:rsidR="002A5151" w:rsidRPr="006664BE" w:rsidRDefault="002A5151" w:rsidP="003A0E93">
                  <w:pPr>
                    <w:pStyle w:val="Caption"/>
                    <w:framePr w:hSpace="180" w:wrap="around" w:vAnchor="text" w:hAnchor="text" w:x="108" w:y="1"/>
                    <w:suppressOverlap/>
                  </w:pPr>
                </w:p>
              </w:tc>
              <w:tc>
                <w:tcPr>
                  <w:tcW w:w="1549" w:type="dxa"/>
                  <w:vMerge/>
                </w:tcPr>
                <w:p w14:paraId="7B559459" w14:textId="77777777" w:rsidR="002A5151" w:rsidRPr="006664BE" w:rsidRDefault="002A5151" w:rsidP="003A0E93">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3A0E93">
                  <w:pPr>
                    <w:pStyle w:val="Caption"/>
                    <w:framePr w:hSpace="180" w:wrap="around" w:vAnchor="text" w:hAnchor="text" w:x="108" w:y="1"/>
                    <w:suppressOverlap/>
                  </w:pPr>
                </w:p>
              </w:tc>
              <w:tc>
                <w:tcPr>
                  <w:tcW w:w="1194" w:type="dxa"/>
                  <w:vMerge/>
                </w:tcPr>
                <w:p w14:paraId="32073D61" w14:textId="77777777" w:rsidR="002A5151" w:rsidRPr="006664BE" w:rsidRDefault="002A5151" w:rsidP="003A0E93">
                  <w:pPr>
                    <w:pStyle w:val="Caption"/>
                    <w:framePr w:hSpace="180" w:wrap="around" w:vAnchor="text" w:hAnchor="text" w:x="108" w:y="1"/>
                    <w:suppressOverlap/>
                  </w:pPr>
                </w:p>
              </w:tc>
              <w:tc>
                <w:tcPr>
                  <w:tcW w:w="1148" w:type="dxa"/>
                  <w:vMerge/>
                </w:tcPr>
                <w:p w14:paraId="5ACA936B" w14:textId="77777777" w:rsidR="002A5151" w:rsidRPr="006664BE" w:rsidRDefault="002A5151" w:rsidP="003A0E93">
                  <w:pPr>
                    <w:pStyle w:val="Caption"/>
                    <w:framePr w:hSpace="180" w:wrap="around" w:vAnchor="text" w:hAnchor="text" w:x="108" w:y="1"/>
                    <w:suppressOverlap/>
                  </w:pPr>
                </w:p>
              </w:tc>
              <w:tc>
                <w:tcPr>
                  <w:tcW w:w="1106" w:type="dxa"/>
                </w:tcPr>
                <w:p w14:paraId="28866044" w14:textId="77777777" w:rsidR="002A5151" w:rsidRPr="006664BE" w:rsidRDefault="002A5151" w:rsidP="003A0E93">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3A0E93">
                  <w:pPr>
                    <w:pStyle w:val="Caption"/>
                    <w:framePr w:hSpace="180" w:wrap="around" w:vAnchor="text" w:hAnchor="text" w:x="108" w:y="1"/>
                    <w:suppressOverlap/>
                  </w:pPr>
                </w:p>
              </w:tc>
              <w:tc>
                <w:tcPr>
                  <w:tcW w:w="1549" w:type="dxa"/>
                  <w:vMerge/>
                </w:tcPr>
                <w:p w14:paraId="01444BDE" w14:textId="77777777" w:rsidR="002A5151" w:rsidRPr="006664BE" w:rsidRDefault="002A5151" w:rsidP="003A0E93">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3A0E93">
                  <w:pPr>
                    <w:pStyle w:val="Caption"/>
                    <w:framePr w:hSpace="180" w:wrap="around" w:vAnchor="text" w:hAnchor="text" w:x="108" w:y="1"/>
                    <w:suppressOverlap/>
                  </w:pPr>
                </w:p>
              </w:tc>
              <w:tc>
                <w:tcPr>
                  <w:tcW w:w="1194" w:type="dxa"/>
                  <w:vMerge/>
                </w:tcPr>
                <w:p w14:paraId="6FC090D6" w14:textId="77777777" w:rsidR="002A5151" w:rsidRPr="006664BE" w:rsidRDefault="002A5151" w:rsidP="003A0E93">
                  <w:pPr>
                    <w:pStyle w:val="Caption"/>
                    <w:framePr w:hSpace="180" w:wrap="around" w:vAnchor="text" w:hAnchor="text" w:x="108" w:y="1"/>
                    <w:suppressOverlap/>
                  </w:pPr>
                </w:p>
              </w:tc>
              <w:tc>
                <w:tcPr>
                  <w:tcW w:w="1148" w:type="dxa"/>
                  <w:vMerge/>
                </w:tcPr>
                <w:p w14:paraId="498145A9" w14:textId="77777777" w:rsidR="002A5151" w:rsidRPr="006664BE" w:rsidRDefault="002A5151" w:rsidP="003A0E93">
                  <w:pPr>
                    <w:pStyle w:val="Caption"/>
                    <w:framePr w:hSpace="180" w:wrap="around" w:vAnchor="text" w:hAnchor="text" w:x="108" w:y="1"/>
                    <w:suppressOverlap/>
                  </w:pPr>
                </w:p>
              </w:tc>
              <w:tc>
                <w:tcPr>
                  <w:tcW w:w="1106" w:type="dxa"/>
                </w:tcPr>
                <w:p w14:paraId="7F5A3371" w14:textId="77777777" w:rsidR="002A5151" w:rsidRPr="006664BE" w:rsidRDefault="002A5151" w:rsidP="003A0E93">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3A0E93">
                  <w:pPr>
                    <w:pStyle w:val="Caption"/>
                    <w:framePr w:hSpace="180" w:wrap="around" w:vAnchor="text" w:hAnchor="text" w:x="108" w:y="1"/>
                    <w:suppressOverlap/>
                  </w:pPr>
                </w:p>
              </w:tc>
              <w:tc>
                <w:tcPr>
                  <w:tcW w:w="1549" w:type="dxa"/>
                  <w:vMerge/>
                </w:tcPr>
                <w:p w14:paraId="06CA25E2" w14:textId="77777777" w:rsidR="002A5151" w:rsidRPr="006664BE" w:rsidRDefault="002A5151" w:rsidP="003A0E93">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3A0E93">
                  <w:pPr>
                    <w:pStyle w:val="Caption"/>
                    <w:framePr w:hSpace="180" w:wrap="around" w:vAnchor="text" w:hAnchor="text" w:x="108" w:y="1"/>
                    <w:suppressOverlap/>
                    <w:jc w:val="center"/>
                  </w:pPr>
                  <w:r w:rsidRPr="001B0916">
                    <w:t>Locale</w:t>
                  </w:r>
                  <w:r>
                    <w:t xml:space="preserve"> training</w:t>
                  </w:r>
                </w:p>
              </w:tc>
              <w:tc>
                <w:tcPr>
                  <w:tcW w:w="1194" w:type="dxa"/>
                  <w:vMerge w:val="restart"/>
                </w:tcPr>
                <w:p w14:paraId="5F76A06E" w14:textId="77777777" w:rsidR="002A5151" w:rsidRPr="006664BE" w:rsidRDefault="002A5151" w:rsidP="003A0E93">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3A0E93">
                  <w:pPr>
                    <w:pStyle w:val="Caption"/>
                    <w:framePr w:hSpace="180" w:wrap="around" w:vAnchor="text" w:hAnchor="text" w:x="108" w:y="1"/>
                    <w:suppressOverlap/>
                  </w:pPr>
                </w:p>
              </w:tc>
              <w:tc>
                <w:tcPr>
                  <w:tcW w:w="1106" w:type="dxa"/>
                </w:tcPr>
                <w:p w14:paraId="37870D37" w14:textId="77777777" w:rsidR="002A5151" w:rsidRPr="006664BE" w:rsidRDefault="002A5151" w:rsidP="003A0E93">
                  <w:pPr>
                    <w:pStyle w:val="Caption"/>
                    <w:framePr w:hSpace="180" w:wrap="around" w:vAnchor="text" w:hAnchor="text" w:x="108" w:y="1"/>
                    <w:suppressOverlap/>
                  </w:pPr>
                  <w:r>
                    <w:t>Doctor</w:t>
                  </w:r>
                </w:p>
              </w:tc>
              <w:tc>
                <w:tcPr>
                  <w:tcW w:w="1000" w:type="dxa"/>
                </w:tcPr>
                <w:p w14:paraId="5312C594" w14:textId="77777777" w:rsidR="002A5151" w:rsidRPr="006664BE" w:rsidRDefault="002A5151" w:rsidP="003A0E93">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3A0E93">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w:t>
                  </w:r>
                  <w:r>
                    <w:lastRenderedPageBreak/>
                    <w:t xml:space="preserve">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3A0E93">
                  <w:pPr>
                    <w:pStyle w:val="Caption"/>
                    <w:framePr w:hSpace="180" w:wrap="around" w:vAnchor="text" w:hAnchor="text" w:x="108" w:y="1"/>
                    <w:suppressOverlap/>
                  </w:pPr>
                </w:p>
              </w:tc>
              <w:tc>
                <w:tcPr>
                  <w:tcW w:w="1194" w:type="dxa"/>
                  <w:vMerge/>
                </w:tcPr>
                <w:p w14:paraId="55B716CB" w14:textId="77777777" w:rsidR="002A5151" w:rsidRPr="006664BE" w:rsidRDefault="002A5151" w:rsidP="003A0E93">
                  <w:pPr>
                    <w:pStyle w:val="Caption"/>
                    <w:framePr w:hSpace="180" w:wrap="around" w:vAnchor="text" w:hAnchor="text" w:x="108" w:y="1"/>
                    <w:suppressOverlap/>
                  </w:pPr>
                </w:p>
              </w:tc>
              <w:tc>
                <w:tcPr>
                  <w:tcW w:w="1148" w:type="dxa"/>
                  <w:vMerge/>
                </w:tcPr>
                <w:p w14:paraId="6BF24B73" w14:textId="77777777" w:rsidR="002A5151" w:rsidRPr="006664BE" w:rsidRDefault="002A5151" w:rsidP="003A0E93">
                  <w:pPr>
                    <w:pStyle w:val="Caption"/>
                    <w:framePr w:hSpace="180" w:wrap="around" w:vAnchor="text" w:hAnchor="text" w:x="108" w:y="1"/>
                    <w:suppressOverlap/>
                  </w:pPr>
                </w:p>
              </w:tc>
              <w:tc>
                <w:tcPr>
                  <w:tcW w:w="1106" w:type="dxa"/>
                </w:tcPr>
                <w:p w14:paraId="49457596" w14:textId="77777777" w:rsidR="002A5151" w:rsidRPr="006664BE" w:rsidRDefault="002A5151" w:rsidP="003A0E93">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3A0E93">
                  <w:pPr>
                    <w:pStyle w:val="Caption"/>
                    <w:framePr w:hSpace="180" w:wrap="around" w:vAnchor="text" w:hAnchor="text" w:x="108" w:y="1"/>
                    <w:suppressOverlap/>
                  </w:pPr>
                </w:p>
              </w:tc>
              <w:tc>
                <w:tcPr>
                  <w:tcW w:w="1549" w:type="dxa"/>
                  <w:vMerge/>
                </w:tcPr>
                <w:p w14:paraId="4DA782B1" w14:textId="77777777" w:rsidR="002A5151" w:rsidRPr="006664BE" w:rsidRDefault="002A5151" w:rsidP="003A0E93">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3A0E93">
                  <w:pPr>
                    <w:pStyle w:val="Caption"/>
                    <w:framePr w:hSpace="180" w:wrap="around" w:vAnchor="text" w:hAnchor="text" w:x="108" w:y="1"/>
                    <w:suppressOverlap/>
                  </w:pPr>
                </w:p>
              </w:tc>
              <w:tc>
                <w:tcPr>
                  <w:tcW w:w="1194" w:type="dxa"/>
                  <w:vMerge/>
                </w:tcPr>
                <w:p w14:paraId="3477297B" w14:textId="77777777" w:rsidR="002A5151" w:rsidRPr="006664BE" w:rsidRDefault="002A5151" w:rsidP="003A0E93">
                  <w:pPr>
                    <w:pStyle w:val="Caption"/>
                    <w:framePr w:hSpace="180" w:wrap="around" w:vAnchor="text" w:hAnchor="text" w:x="108" w:y="1"/>
                    <w:suppressOverlap/>
                  </w:pPr>
                </w:p>
              </w:tc>
              <w:tc>
                <w:tcPr>
                  <w:tcW w:w="1148" w:type="dxa"/>
                  <w:vMerge/>
                </w:tcPr>
                <w:p w14:paraId="5A7F329E" w14:textId="77777777" w:rsidR="002A5151" w:rsidRPr="006664BE" w:rsidRDefault="002A5151" w:rsidP="003A0E93">
                  <w:pPr>
                    <w:pStyle w:val="Caption"/>
                    <w:framePr w:hSpace="180" w:wrap="around" w:vAnchor="text" w:hAnchor="text" w:x="108" w:y="1"/>
                    <w:suppressOverlap/>
                  </w:pPr>
                </w:p>
              </w:tc>
              <w:tc>
                <w:tcPr>
                  <w:tcW w:w="1106" w:type="dxa"/>
                </w:tcPr>
                <w:p w14:paraId="5CC5B68E" w14:textId="77777777" w:rsidR="002A5151" w:rsidRPr="006664BE" w:rsidRDefault="002A5151" w:rsidP="003A0E93">
                  <w:pPr>
                    <w:pStyle w:val="Caption"/>
                    <w:framePr w:hSpace="180" w:wrap="around" w:vAnchor="text" w:hAnchor="text" w:x="108" w:y="1"/>
                    <w:suppressOverlap/>
                  </w:pPr>
                  <w:r>
                    <w:t>Works</w:t>
                  </w:r>
                </w:p>
              </w:tc>
              <w:tc>
                <w:tcPr>
                  <w:tcW w:w="1000" w:type="dxa"/>
                </w:tcPr>
                <w:p w14:paraId="27F959A7" w14:textId="77777777" w:rsidR="002A5151" w:rsidRPr="006664BE" w:rsidRDefault="002A5151" w:rsidP="003A0E93">
                  <w:pPr>
                    <w:pStyle w:val="Caption"/>
                    <w:framePr w:hSpace="180" w:wrap="around" w:vAnchor="text" w:hAnchor="text" w:x="108" w:y="1"/>
                    <w:suppressOverlap/>
                  </w:pPr>
                </w:p>
              </w:tc>
              <w:tc>
                <w:tcPr>
                  <w:tcW w:w="1549" w:type="dxa"/>
                  <w:vMerge/>
                </w:tcPr>
                <w:p w14:paraId="23F11D02" w14:textId="77777777" w:rsidR="002A5151" w:rsidRPr="006664BE" w:rsidRDefault="002A5151" w:rsidP="003A0E93">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3A0E93">
                  <w:pPr>
                    <w:pStyle w:val="Caption"/>
                    <w:framePr w:hSpace="180" w:wrap="around" w:vAnchor="text" w:hAnchor="text" w:x="108" w:y="1"/>
                    <w:suppressOverlap/>
                  </w:pPr>
                </w:p>
              </w:tc>
              <w:tc>
                <w:tcPr>
                  <w:tcW w:w="1194" w:type="dxa"/>
                  <w:vMerge/>
                </w:tcPr>
                <w:p w14:paraId="775C64FB" w14:textId="77777777" w:rsidR="002A5151" w:rsidRPr="006664BE" w:rsidRDefault="002A5151" w:rsidP="003A0E93">
                  <w:pPr>
                    <w:pStyle w:val="Caption"/>
                    <w:framePr w:hSpace="180" w:wrap="around" w:vAnchor="text" w:hAnchor="text" w:x="108" w:y="1"/>
                    <w:suppressOverlap/>
                  </w:pPr>
                </w:p>
              </w:tc>
              <w:tc>
                <w:tcPr>
                  <w:tcW w:w="1148" w:type="dxa"/>
                  <w:vMerge/>
                </w:tcPr>
                <w:p w14:paraId="2E9AF1E9" w14:textId="77777777" w:rsidR="002A5151" w:rsidRPr="006664BE" w:rsidRDefault="002A5151" w:rsidP="003A0E93">
                  <w:pPr>
                    <w:pStyle w:val="Caption"/>
                    <w:framePr w:hSpace="180" w:wrap="around" w:vAnchor="text" w:hAnchor="text" w:x="108" w:y="1"/>
                    <w:suppressOverlap/>
                  </w:pPr>
                </w:p>
              </w:tc>
              <w:tc>
                <w:tcPr>
                  <w:tcW w:w="1106" w:type="dxa"/>
                </w:tcPr>
                <w:p w14:paraId="093F53E3" w14:textId="77777777" w:rsidR="002A5151" w:rsidRPr="006664BE" w:rsidRDefault="002A5151" w:rsidP="003A0E93">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3A0E93">
                  <w:pPr>
                    <w:pStyle w:val="Caption"/>
                    <w:framePr w:hSpace="180" w:wrap="around" w:vAnchor="text" w:hAnchor="text" w:x="108" w:y="1"/>
                    <w:suppressOverlap/>
                  </w:pPr>
                </w:p>
              </w:tc>
              <w:tc>
                <w:tcPr>
                  <w:tcW w:w="1549" w:type="dxa"/>
                  <w:vMerge/>
                </w:tcPr>
                <w:p w14:paraId="58054FBC" w14:textId="77777777" w:rsidR="002A5151" w:rsidRPr="006664BE" w:rsidRDefault="002A5151" w:rsidP="003A0E93">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3A0E93">
                  <w:pPr>
                    <w:pStyle w:val="Caption"/>
                    <w:framePr w:hSpace="180" w:wrap="around" w:vAnchor="text" w:hAnchor="text" w:x="108" w:y="1"/>
                    <w:suppressOverlap/>
                  </w:pPr>
                </w:p>
              </w:tc>
              <w:tc>
                <w:tcPr>
                  <w:tcW w:w="1194" w:type="dxa"/>
                  <w:vMerge/>
                </w:tcPr>
                <w:p w14:paraId="57E1D1CE" w14:textId="77777777" w:rsidR="002A5151" w:rsidRPr="006664BE" w:rsidRDefault="002A5151" w:rsidP="003A0E93">
                  <w:pPr>
                    <w:pStyle w:val="Caption"/>
                    <w:framePr w:hSpace="180" w:wrap="around" w:vAnchor="text" w:hAnchor="text" w:x="108" w:y="1"/>
                    <w:suppressOverlap/>
                  </w:pPr>
                </w:p>
              </w:tc>
              <w:tc>
                <w:tcPr>
                  <w:tcW w:w="1148" w:type="dxa"/>
                  <w:vMerge/>
                </w:tcPr>
                <w:p w14:paraId="0D3AC24D" w14:textId="77777777" w:rsidR="002A5151" w:rsidRPr="006664BE" w:rsidRDefault="002A5151" w:rsidP="003A0E93">
                  <w:pPr>
                    <w:pStyle w:val="Caption"/>
                    <w:framePr w:hSpace="180" w:wrap="around" w:vAnchor="text" w:hAnchor="text" w:x="108" w:y="1"/>
                    <w:suppressOverlap/>
                  </w:pPr>
                </w:p>
              </w:tc>
              <w:tc>
                <w:tcPr>
                  <w:tcW w:w="1106" w:type="dxa"/>
                </w:tcPr>
                <w:p w14:paraId="223CBE1F" w14:textId="77777777" w:rsidR="002A5151" w:rsidRPr="006664BE" w:rsidRDefault="002A5151" w:rsidP="003A0E93">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3A0E93">
                  <w:pPr>
                    <w:pStyle w:val="Caption"/>
                    <w:framePr w:hSpace="180" w:wrap="around" w:vAnchor="text" w:hAnchor="text" w:x="108" w:y="1"/>
                    <w:suppressOverlap/>
                  </w:pPr>
                </w:p>
              </w:tc>
              <w:tc>
                <w:tcPr>
                  <w:tcW w:w="1549" w:type="dxa"/>
                  <w:vMerge/>
                </w:tcPr>
                <w:p w14:paraId="7F384D6F" w14:textId="77777777" w:rsidR="002A5151" w:rsidRPr="006664BE" w:rsidRDefault="002A5151" w:rsidP="003A0E93">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3A0E93">
                  <w:pPr>
                    <w:pStyle w:val="Caption"/>
                    <w:framePr w:hSpace="180" w:wrap="around" w:vAnchor="text" w:hAnchor="text" w:x="108" w:y="1"/>
                    <w:suppressOverlap/>
                    <w:jc w:val="center"/>
                  </w:pPr>
                  <w:proofErr w:type="spellStart"/>
                  <w:r w:rsidRPr="001B0916">
                    <w:t>Sight</w:t>
                  </w:r>
                  <w:r w:rsidRPr="000D3F06">
                    <w:rPr>
                      <w:sz w:val="16"/>
                      <w:szCs w:val="16"/>
                    </w:rPr>
                    <w:t>&amp;observation</w:t>
                  </w:r>
                  <w:proofErr w:type="spellEnd"/>
                </w:p>
              </w:tc>
              <w:tc>
                <w:tcPr>
                  <w:tcW w:w="1194" w:type="dxa"/>
                  <w:vMerge w:val="restart"/>
                </w:tcPr>
                <w:p w14:paraId="35046104" w14:textId="77777777" w:rsidR="002A5151" w:rsidRPr="00932D0D" w:rsidRDefault="002A5151" w:rsidP="003A0E93">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3A0E93">
                  <w:pPr>
                    <w:framePr w:hSpace="180" w:wrap="around" w:vAnchor="text" w:hAnchor="text" w:x="108" w:y="1"/>
                    <w:suppressOverlap/>
                    <w:rPr>
                      <w:lang w:val="en-GB" w:eastAsia="en-GB"/>
                    </w:rPr>
                  </w:pPr>
                </w:p>
                <w:p w14:paraId="25C72533" w14:textId="77777777" w:rsidR="002A5151" w:rsidRDefault="002A5151" w:rsidP="003A0E93">
                  <w:pPr>
                    <w:framePr w:hSpace="180" w:wrap="around" w:vAnchor="text" w:hAnchor="text" w:x="108" w:y="1"/>
                    <w:suppressOverlap/>
                    <w:rPr>
                      <w:lang w:val="en-GB" w:eastAsia="en-GB"/>
                    </w:rPr>
                  </w:pPr>
                </w:p>
                <w:p w14:paraId="63EAE71F" w14:textId="77777777" w:rsidR="002A5151" w:rsidRPr="00932D0D" w:rsidRDefault="002A5151" w:rsidP="003A0E93">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3A0E93">
                  <w:pPr>
                    <w:pStyle w:val="Caption"/>
                    <w:framePr w:hSpace="180" w:wrap="around" w:vAnchor="text" w:hAnchor="text" w:x="108" w:y="1"/>
                    <w:suppressOverlap/>
                  </w:pPr>
                  <w:r>
                    <w:t>Doctor</w:t>
                  </w:r>
                </w:p>
              </w:tc>
              <w:tc>
                <w:tcPr>
                  <w:tcW w:w="1000" w:type="dxa"/>
                </w:tcPr>
                <w:p w14:paraId="46E363B5" w14:textId="77777777" w:rsidR="002A5151" w:rsidRPr="006664BE" w:rsidRDefault="002A5151" w:rsidP="003A0E93">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3A0E93">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2A5151" w:rsidRPr="006664BE" w14:paraId="2D65150A" w14:textId="77777777" w:rsidTr="007063CD">
              <w:trPr>
                <w:jc w:val="center"/>
              </w:trPr>
              <w:tc>
                <w:tcPr>
                  <w:tcW w:w="723" w:type="dxa"/>
                  <w:vMerge/>
                </w:tcPr>
                <w:p w14:paraId="5997D751" w14:textId="77777777" w:rsidR="002A5151" w:rsidRPr="006664BE" w:rsidRDefault="002A5151" w:rsidP="003A0E93">
                  <w:pPr>
                    <w:pStyle w:val="Caption"/>
                    <w:framePr w:hSpace="180" w:wrap="around" w:vAnchor="text" w:hAnchor="text" w:x="108" w:y="1"/>
                    <w:suppressOverlap/>
                  </w:pPr>
                </w:p>
              </w:tc>
              <w:tc>
                <w:tcPr>
                  <w:tcW w:w="1194" w:type="dxa"/>
                  <w:vMerge/>
                </w:tcPr>
                <w:p w14:paraId="312C3770" w14:textId="77777777" w:rsidR="002A5151" w:rsidRPr="006664BE" w:rsidRDefault="002A5151" w:rsidP="003A0E93">
                  <w:pPr>
                    <w:pStyle w:val="Caption"/>
                    <w:framePr w:hSpace="180" w:wrap="around" w:vAnchor="text" w:hAnchor="text" w:x="108" w:y="1"/>
                    <w:suppressOverlap/>
                  </w:pPr>
                </w:p>
              </w:tc>
              <w:tc>
                <w:tcPr>
                  <w:tcW w:w="1148" w:type="dxa"/>
                  <w:vMerge/>
                </w:tcPr>
                <w:p w14:paraId="08578494" w14:textId="77777777" w:rsidR="002A5151" w:rsidRPr="006664BE" w:rsidRDefault="002A5151" w:rsidP="003A0E93">
                  <w:pPr>
                    <w:pStyle w:val="Caption"/>
                    <w:framePr w:hSpace="180" w:wrap="around" w:vAnchor="text" w:hAnchor="text" w:x="108" w:y="1"/>
                    <w:suppressOverlap/>
                  </w:pPr>
                </w:p>
              </w:tc>
              <w:tc>
                <w:tcPr>
                  <w:tcW w:w="1106" w:type="dxa"/>
                </w:tcPr>
                <w:p w14:paraId="2085E0C8" w14:textId="77777777" w:rsidR="002A5151" w:rsidRPr="006664BE" w:rsidRDefault="002A5151" w:rsidP="003A0E93">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3A0E93">
                  <w:pPr>
                    <w:pStyle w:val="Caption"/>
                    <w:framePr w:hSpace="180" w:wrap="around" w:vAnchor="text" w:hAnchor="text" w:x="108" w:y="1"/>
                    <w:suppressOverlap/>
                  </w:pPr>
                </w:p>
              </w:tc>
              <w:tc>
                <w:tcPr>
                  <w:tcW w:w="1549" w:type="dxa"/>
                  <w:vMerge/>
                </w:tcPr>
                <w:p w14:paraId="52F573B7" w14:textId="77777777" w:rsidR="002A5151" w:rsidRPr="006664BE" w:rsidRDefault="002A5151" w:rsidP="003A0E93">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3A0E93">
                  <w:pPr>
                    <w:pStyle w:val="Caption"/>
                    <w:framePr w:hSpace="180" w:wrap="around" w:vAnchor="text" w:hAnchor="text" w:x="108" w:y="1"/>
                    <w:suppressOverlap/>
                  </w:pPr>
                </w:p>
              </w:tc>
              <w:tc>
                <w:tcPr>
                  <w:tcW w:w="1194" w:type="dxa"/>
                  <w:vMerge/>
                </w:tcPr>
                <w:p w14:paraId="7D8426FE" w14:textId="77777777" w:rsidR="002A5151" w:rsidRPr="006664BE" w:rsidRDefault="002A5151" w:rsidP="003A0E93">
                  <w:pPr>
                    <w:pStyle w:val="Caption"/>
                    <w:framePr w:hSpace="180" w:wrap="around" w:vAnchor="text" w:hAnchor="text" w:x="108" w:y="1"/>
                    <w:suppressOverlap/>
                  </w:pPr>
                </w:p>
              </w:tc>
              <w:tc>
                <w:tcPr>
                  <w:tcW w:w="1148" w:type="dxa"/>
                  <w:vMerge/>
                </w:tcPr>
                <w:p w14:paraId="51D8D316" w14:textId="77777777" w:rsidR="002A5151" w:rsidRPr="006664BE" w:rsidRDefault="002A5151" w:rsidP="003A0E93">
                  <w:pPr>
                    <w:pStyle w:val="Caption"/>
                    <w:framePr w:hSpace="180" w:wrap="around" w:vAnchor="text" w:hAnchor="text" w:x="108" w:y="1"/>
                    <w:suppressOverlap/>
                  </w:pPr>
                </w:p>
              </w:tc>
              <w:tc>
                <w:tcPr>
                  <w:tcW w:w="1106" w:type="dxa"/>
                </w:tcPr>
                <w:p w14:paraId="0626D3BA" w14:textId="77777777" w:rsidR="002A5151" w:rsidRPr="006664BE" w:rsidRDefault="002A5151" w:rsidP="003A0E93">
                  <w:pPr>
                    <w:pStyle w:val="Caption"/>
                    <w:framePr w:hSpace="180" w:wrap="around" w:vAnchor="text" w:hAnchor="text" w:x="108" w:y="1"/>
                    <w:suppressOverlap/>
                  </w:pPr>
                  <w:r>
                    <w:t>Works</w:t>
                  </w:r>
                </w:p>
              </w:tc>
              <w:tc>
                <w:tcPr>
                  <w:tcW w:w="1000" w:type="dxa"/>
                </w:tcPr>
                <w:p w14:paraId="1A954D28" w14:textId="77777777" w:rsidR="002A5151" w:rsidRPr="006664BE" w:rsidRDefault="002A5151" w:rsidP="003A0E93">
                  <w:pPr>
                    <w:pStyle w:val="Caption"/>
                    <w:framePr w:hSpace="180" w:wrap="around" w:vAnchor="text" w:hAnchor="text" w:x="108" w:y="1"/>
                    <w:suppressOverlap/>
                  </w:pPr>
                </w:p>
              </w:tc>
              <w:tc>
                <w:tcPr>
                  <w:tcW w:w="1549" w:type="dxa"/>
                  <w:vMerge/>
                </w:tcPr>
                <w:p w14:paraId="6CBDAF0D" w14:textId="77777777" w:rsidR="002A5151" w:rsidRPr="006664BE" w:rsidRDefault="002A5151" w:rsidP="003A0E93">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3A0E93">
                  <w:pPr>
                    <w:pStyle w:val="Caption"/>
                    <w:framePr w:hSpace="180" w:wrap="around" w:vAnchor="text" w:hAnchor="text" w:x="108" w:y="1"/>
                    <w:suppressOverlap/>
                  </w:pPr>
                </w:p>
              </w:tc>
              <w:tc>
                <w:tcPr>
                  <w:tcW w:w="1194" w:type="dxa"/>
                  <w:vMerge/>
                </w:tcPr>
                <w:p w14:paraId="603A0D96" w14:textId="77777777" w:rsidR="002A5151" w:rsidRPr="006664BE" w:rsidRDefault="002A5151" w:rsidP="003A0E93">
                  <w:pPr>
                    <w:pStyle w:val="Caption"/>
                    <w:framePr w:hSpace="180" w:wrap="around" w:vAnchor="text" w:hAnchor="text" w:x="108" w:y="1"/>
                    <w:suppressOverlap/>
                  </w:pPr>
                </w:p>
              </w:tc>
              <w:tc>
                <w:tcPr>
                  <w:tcW w:w="1148" w:type="dxa"/>
                  <w:vMerge/>
                </w:tcPr>
                <w:p w14:paraId="2E282742" w14:textId="77777777" w:rsidR="002A5151" w:rsidRPr="006664BE" w:rsidRDefault="002A5151" w:rsidP="003A0E93">
                  <w:pPr>
                    <w:pStyle w:val="Caption"/>
                    <w:framePr w:hSpace="180" w:wrap="around" w:vAnchor="text" w:hAnchor="text" w:x="108" w:y="1"/>
                    <w:suppressOverlap/>
                  </w:pPr>
                </w:p>
              </w:tc>
              <w:tc>
                <w:tcPr>
                  <w:tcW w:w="1106" w:type="dxa"/>
                </w:tcPr>
                <w:p w14:paraId="5576DACE" w14:textId="77777777" w:rsidR="002A5151" w:rsidRPr="006664BE" w:rsidRDefault="002A5151" w:rsidP="003A0E93">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3A0E93">
                  <w:pPr>
                    <w:pStyle w:val="Caption"/>
                    <w:framePr w:hSpace="180" w:wrap="around" w:vAnchor="text" w:hAnchor="text" w:x="108" w:y="1"/>
                    <w:suppressOverlap/>
                  </w:pPr>
                </w:p>
              </w:tc>
              <w:tc>
                <w:tcPr>
                  <w:tcW w:w="1549" w:type="dxa"/>
                  <w:vMerge/>
                </w:tcPr>
                <w:p w14:paraId="75934C6A" w14:textId="77777777" w:rsidR="002A5151" w:rsidRPr="006664BE" w:rsidRDefault="002A5151" w:rsidP="003A0E93">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3A0E93">
                  <w:pPr>
                    <w:pStyle w:val="Caption"/>
                    <w:framePr w:hSpace="180" w:wrap="around" w:vAnchor="text" w:hAnchor="text" w:x="108" w:y="1"/>
                    <w:suppressOverlap/>
                  </w:pPr>
                </w:p>
              </w:tc>
              <w:tc>
                <w:tcPr>
                  <w:tcW w:w="1194" w:type="dxa"/>
                  <w:vMerge/>
                </w:tcPr>
                <w:p w14:paraId="3BC8FADC" w14:textId="77777777" w:rsidR="002A5151" w:rsidRPr="006664BE" w:rsidRDefault="002A5151" w:rsidP="003A0E93">
                  <w:pPr>
                    <w:pStyle w:val="Caption"/>
                    <w:framePr w:hSpace="180" w:wrap="around" w:vAnchor="text" w:hAnchor="text" w:x="108" w:y="1"/>
                    <w:suppressOverlap/>
                  </w:pPr>
                </w:p>
              </w:tc>
              <w:tc>
                <w:tcPr>
                  <w:tcW w:w="1148" w:type="dxa"/>
                  <w:vMerge/>
                </w:tcPr>
                <w:p w14:paraId="284CA1AA" w14:textId="77777777" w:rsidR="002A5151" w:rsidRPr="006664BE" w:rsidRDefault="002A5151" w:rsidP="003A0E93">
                  <w:pPr>
                    <w:pStyle w:val="Caption"/>
                    <w:framePr w:hSpace="180" w:wrap="around" w:vAnchor="text" w:hAnchor="text" w:x="108" w:y="1"/>
                    <w:suppressOverlap/>
                  </w:pPr>
                </w:p>
              </w:tc>
              <w:tc>
                <w:tcPr>
                  <w:tcW w:w="1106" w:type="dxa"/>
                </w:tcPr>
                <w:p w14:paraId="1EE2D099" w14:textId="77777777" w:rsidR="002A5151" w:rsidRPr="006664BE" w:rsidRDefault="002A5151" w:rsidP="003A0E93">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3A0E93">
                  <w:pPr>
                    <w:pStyle w:val="Caption"/>
                    <w:framePr w:hSpace="180" w:wrap="around" w:vAnchor="text" w:hAnchor="text" w:x="108" w:y="1"/>
                    <w:suppressOverlap/>
                  </w:pPr>
                </w:p>
              </w:tc>
              <w:tc>
                <w:tcPr>
                  <w:tcW w:w="1549" w:type="dxa"/>
                  <w:vMerge/>
                </w:tcPr>
                <w:p w14:paraId="29124A01" w14:textId="77777777" w:rsidR="002A5151" w:rsidRPr="006664BE" w:rsidRDefault="002A5151" w:rsidP="003A0E93">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lastRenderedPageBreak/>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 xml:space="preserve">respect will fully comply in all respects with the Technical Specifications and with the conditions laid down in the </w:t>
            </w:r>
            <w:r w:rsidR="00FB521C" w:rsidRPr="00C45B14">
              <w:rPr>
                <w:rFonts w:asciiTheme="minorBidi" w:hAnsiTheme="minorBidi"/>
                <w:sz w:val="28"/>
                <w:szCs w:val="28"/>
                <w:highlight w:val="yellow"/>
                <w:lang w:val="en-GB"/>
              </w:rPr>
              <w:lastRenderedPageBreak/>
              <w:t>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r w:rsidRPr="00C45B14">
              <w:rPr>
                <w:rFonts w:asciiTheme="minorBidi" w:hAnsiTheme="minorBidi"/>
                <w:sz w:val="28"/>
                <w:szCs w:val="28"/>
                <w:highlight w:val="yellow"/>
                <w:lang w:val="en-GB"/>
              </w:rPr>
              <w:t>The</w:t>
            </w:r>
            <w:proofErr w:type="gramEnd"/>
            <w:r w:rsidRPr="00C45B14">
              <w:rPr>
                <w:rFonts w:asciiTheme="minorBidi" w:hAnsiTheme="minorBidi"/>
                <w:sz w:val="28"/>
                <w:szCs w:val="28"/>
                <w:highlight w:val="yellow"/>
                <w:lang w:val="en-GB"/>
              </w:rPr>
              <w:t xml:space="preserv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610A2E78"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C37A61">
              <w:rPr>
                <w:sz w:val="28"/>
                <w:szCs w:val="28"/>
                <w:highlight w:val="yellow"/>
              </w:rPr>
              <w:t>.</w:t>
            </w:r>
          </w:p>
          <w:p w14:paraId="0805BE25" w14:textId="440A54D9"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C37A61">
              <w:rPr>
                <w:rFonts w:ascii="Arial" w:hAnsi="Arial" w:cs="Arial"/>
                <w:b/>
                <w:bCs/>
                <w:sz w:val="20"/>
                <w:szCs w:val="20"/>
                <w:highlight w:val="green"/>
              </w:rPr>
              <w:t xml:space="preserve">&amp; the supplier will bear amounting of damaging the </w:t>
            </w:r>
            <w:proofErr w:type="spellStart"/>
            <w:r w:rsidR="00C37A61">
              <w:rPr>
                <w:rFonts w:ascii="Arial" w:hAnsi="Arial" w:cs="Arial"/>
                <w:b/>
                <w:bCs/>
                <w:sz w:val="20"/>
                <w:szCs w:val="20"/>
                <w:highlight w:val="green"/>
              </w:rPr>
              <w:t>faild</w:t>
            </w:r>
            <w:proofErr w:type="spellEnd"/>
            <w:r w:rsidR="00C37A61">
              <w:rPr>
                <w:rFonts w:ascii="Arial" w:hAnsi="Arial" w:cs="Arial"/>
                <w:b/>
                <w:bCs/>
                <w:sz w:val="20"/>
                <w:szCs w:val="20"/>
                <w:highlight w:val="green"/>
              </w:rPr>
              <w:t xml:space="preserve">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w:t>
            </w:r>
            <w:r w:rsidRPr="00C45B14">
              <w:rPr>
                <w:rFonts w:asciiTheme="minorBidi" w:hAnsiTheme="minorBidi"/>
                <w:sz w:val="28"/>
                <w:szCs w:val="28"/>
                <w:highlight w:val="yellow"/>
                <w:lang w:val="en-GB"/>
              </w:rPr>
              <w:lastRenderedPageBreak/>
              <w:t>of the product, regarding products without specified shelf life the 2nd party to ensure above defects for five years, calculating of the  above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lastRenderedPageBreak/>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lastRenderedPageBreak/>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    …. day) from the date of receiving the credit from the </w:t>
            </w:r>
            <w:proofErr w:type="gramStart"/>
            <w:r w:rsidRPr="00C45B14">
              <w:rPr>
                <w:rFonts w:ascii="Arial" w:hAnsi="Arial" w:cs="Arial"/>
                <w:sz w:val="28"/>
                <w:szCs w:val="28"/>
                <w:highlight w:val="yellow"/>
              </w:rPr>
              <w:t>bank,.</w:t>
            </w:r>
            <w:proofErr w:type="gramEnd"/>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w:t>
            </w:r>
            <w:r w:rsidRPr="00BF3028">
              <w:rPr>
                <w:rFonts w:asciiTheme="minorBidi" w:hAnsiTheme="minorBidi"/>
                <w:szCs w:val="24"/>
                <w:highlight w:val="green"/>
              </w:rPr>
              <w:lastRenderedPageBreak/>
              <w:t>credit confirm that the crew &amp; the  Medical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r w:rsidRPr="00C45B14">
              <w:rPr>
                <w:rFonts w:asciiTheme="minorBidi" w:eastAsiaTheme="minorHAnsi" w:hAnsiTheme="minorBidi" w:cstheme="minorBidi"/>
                <w:sz w:val="28"/>
                <w:szCs w:val="28"/>
                <w:highlight w:val="yellow"/>
                <w:lang w:val="en-GB"/>
              </w:rPr>
              <w:lastRenderedPageBreak/>
              <w:t>effect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w:t>
            </w:r>
            <w:r w:rsidRPr="00055FD1">
              <w:rPr>
                <w:rFonts w:asciiTheme="minorBidi" w:hAnsiTheme="minorBidi"/>
                <w:sz w:val="28"/>
                <w:szCs w:val="28"/>
                <w:highlight w:val="green"/>
                <w:lang w:val="en-GB"/>
              </w:rPr>
              <w:lastRenderedPageBreak/>
              <w:t>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xml:space="preserve">- Penalties are reduced according to completion rates </w:t>
            </w:r>
            <w:r w:rsidR="001F1CB3" w:rsidRPr="00C45B14">
              <w:rPr>
                <w:rFonts w:asciiTheme="minorBidi" w:hAnsiTheme="minorBidi"/>
                <w:sz w:val="28"/>
                <w:szCs w:val="28"/>
                <w:highlight w:val="yellow"/>
                <w:lang w:bidi="ar-IQ"/>
              </w:rPr>
              <w:lastRenderedPageBreak/>
              <w:t>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w:t>
            </w:r>
            <w:proofErr w:type="gramStart"/>
            <w:r w:rsidRPr="00C45B14">
              <w:rPr>
                <w:sz w:val="28"/>
                <w:szCs w:val="28"/>
                <w:highlight w:val="yellow"/>
                <w:lang w:val="en-GB"/>
              </w:rPr>
              <w:t>days)a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insolvency of the supplying company the work is withdrawn &amp; legal action will be taken as stated in the </w:t>
            </w:r>
            <w:r w:rsidRPr="00C45B14">
              <w:rPr>
                <w:sz w:val="28"/>
                <w:szCs w:val="28"/>
                <w:highlight w:val="yellow"/>
                <w:lang w:val="en-GB"/>
              </w:rPr>
              <w:lastRenderedPageBreak/>
              <w:t>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lastRenderedPageBreak/>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BDC78FF"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the instruction of supplying</w:t>
            </w:r>
            <w:r w:rsidR="00E650C9">
              <w:rPr>
                <w:highlight w:val="green"/>
                <w:lang w:val="en-GB"/>
              </w:rPr>
              <w:t xml:space="preserve"> </w:t>
            </w:r>
            <w:proofErr w:type="spellStart"/>
            <w:r w:rsidR="001019F6" w:rsidRPr="001019F6">
              <w:rPr>
                <w:highlight w:val="green"/>
                <w:lang w:val="en-GB"/>
              </w:rPr>
              <w:t>drug,serums,vaccine,appliances&amp;medicalequipments</w:t>
            </w:r>
            <w:proofErr w:type="spellEnd"/>
            <w:r w:rsidR="001019F6" w:rsidRPr="001019F6">
              <w:rPr>
                <w:highlight w:val="green"/>
                <w:lang w:val="en-GB"/>
              </w:rPr>
              <w:t>&amp;</w:t>
            </w:r>
            <w:r w:rsidR="00E650C9">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316C5B80"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00014FB2" w:rsidRPr="00B03B36">
                <w:rPr>
                  <w:rStyle w:val="Hyperlink"/>
                  <w:rFonts w:asciiTheme="minorBidi" w:hAnsiTheme="minorBidi"/>
                  <w:sz w:val="28"/>
                  <w:szCs w:val="28"/>
                  <w:lang w:val="en-GB"/>
                </w:rPr>
                <w:t>dg@kimadia.gov.iq</w:t>
              </w:r>
            </w:hyperlink>
          </w:p>
          <w:p w14:paraId="0FC88CBC" w14:textId="77777777"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CFF97" w14:textId="77777777" w:rsidR="00A02A0A" w:rsidRDefault="00A02A0A" w:rsidP="00C10F59">
      <w:pPr>
        <w:spacing w:after="0" w:line="240" w:lineRule="auto"/>
      </w:pPr>
      <w:r>
        <w:separator/>
      </w:r>
    </w:p>
  </w:endnote>
  <w:endnote w:type="continuationSeparator" w:id="0">
    <w:p w14:paraId="5E392FCC" w14:textId="77777777" w:rsidR="00A02A0A" w:rsidRDefault="00A02A0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8BAE5" w14:textId="71BAA513" w:rsidR="006C6E33" w:rsidRPr="00FB04D7" w:rsidRDefault="006C6E33" w:rsidP="00FB4189">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/9/R/</w:t>
    </w:r>
    <w:proofErr w:type="gramStart"/>
    <w:r>
      <w:rPr>
        <w:rFonts w:asciiTheme="majorHAnsi" w:hAnsiTheme="majorHAnsi"/>
        <w:b/>
        <w:bCs/>
      </w:rPr>
      <w:t>A  ENT</w:t>
    </w:r>
    <w:proofErr w:type="gramEnd"/>
    <w:r>
      <w:rPr>
        <w:rFonts w:asciiTheme="majorHAnsi" w:hAnsiTheme="majorHAnsi"/>
        <w:b/>
        <w:bCs/>
      </w:rPr>
      <w:t xml:space="preserve"> Appliances (CIP)</w:t>
    </w:r>
  </w:p>
  <w:p w14:paraId="4E76A175" w14:textId="77777777" w:rsidR="006C6E33" w:rsidRDefault="006C6E33"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81CDD2C" w14:textId="77777777" w:rsidR="006C6E33" w:rsidRPr="009E776D" w:rsidRDefault="006C6E33"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65DA864" w14:textId="77777777" w:rsidR="006C6E33" w:rsidRDefault="006C6E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6A5CD" w14:textId="0264A9F8" w:rsidR="006C6E33" w:rsidRDefault="006C6E33" w:rsidP="00CB04CA">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/9/R/</w:t>
    </w:r>
    <w:proofErr w:type="gramStart"/>
    <w:r>
      <w:rPr>
        <w:rFonts w:asciiTheme="majorHAnsi" w:hAnsiTheme="majorHAnsi"/>
        <w:b/>
        <w:bCs/>
      </w:rPr>
      <w:t>A  ENT</w:t>
    </w:r>
    <w:proofErr w:type="gramEnd"/>
    <w:r>
      <w:rPr>
        <w:rFonts w:asciiTheme="majorHAnsi" w:hAnsiTheme="majorHAnsi"/>
        <w:b/>
        <w:bCs/>
      </w:rPr>
      <w:t xml:space="preserve"> Appliances (CIP)</w:t>
    </w:r>
  </w:p>
  <w:p w14:paraId="6D0365A3" w14:textId="77777777" w:rsidR="006C6E33" w:rsidRDefault="006C6E33" w:rsidP="00C76D9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5F18F3" w14:textId="77777777" w:rsidR="006C6E33" w:rsidRPr="009E776D" w:rsidRDefault="006C6E33"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4C47483" w14:textId="77777777" w:rsidR="006C6E33" w:rsidRDefault="006C6E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0E50" w14:textId="01F8796A" w:rsidR="006C6E33" w:rsidRDefault="006C6E33" w:rsidP="008B4C8A">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sidR="008B4C8A">
      <w:rPr>
        <w:rFonts w:asciiTheme="majorHAnsi" w:hAnsiTheme="majorHAnsi"/>
        <w:b/>
        <w:bCs/>
      </w:rPr>
      <w:t>9/R/A</w:t>
    </w:r>
    <w:r>
      <w:rPr>
        <w:rFonts w:asciiTheme="majorHAnsi" w:hAnsiTheme="majorHAnsi"/>
        <w:b/>
        <w:bCs/>
      </w:rPr>
      <w:t xml:space="preserve"> ENT Appliances (CIP) </w:t>
    </w:r>
  </w:p>
  <w:p w14:paraId="43ABD0A7" w14:textId="77777777" w:rsidR="006C6E33" w:rsidRDefault="006C6E33"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07C59" w14:textId="77777777" w:rsidR="006C6E33" w:rsidRPr="009E776D" w:rsidRDefault="006C6E3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35F2877" w14:textId="77777777" w:rsidR="006C6E33" w:rsidRDefault="006C6E3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163A9A" w:rsidRPr="00163A9A">
      <w:rPr>
        <w:rFonts w:asciiTheme="majorHAnsi" w:hAnsiTheme="majorHAnsi"/>
        <w:noProof/>
      </w:rPr>
      <w:t>129</w:t>
    </w:r>
    <w:r>
      <w:rPr>
        <w:rFonts w:asciiTheme="majorHAnsi" w:hAnsiTheme="majorHAnsi"/>
        <w:noProof/>
      </w:rPr>
      <w:fldChar w:fldCharType="end"/>
    </w:r>
  </w:p>
  <w:p w14:paraId="34A037AC" w14:textId="77777777" w:rsidR="006C6E33" w:rsidRDefault="006C6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4722A" w14:textId="77777777" w:rsidR="00A02A0A" w:rsidRDefault="00A02A0A" w:rsidP="00C10F59">
      <w:pPr>
        <w:spacing w:after="0" w:line="240" w:lineRule="auto"/>
      </w:pPr>
      <w:r>
        <w:separator/>
      </w:r>
    </w:p>
  </w:footnote>
  <w:footnote w:type="continuationSeparator" w:id="0">
    <w:p w14:paraId="01DBF2E5" w14:textId="77777777" w:rsidR="00A02A0A" w:rsidRDefault="00A02A0A"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63BE0" w14:textId="77777777" w:rsidR="006C6E33" w:rsidRDefault="006C6E3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163A9A">
      <w:rPr>
        <w:rStyle w:val="PageNumber"/>
        <w:noProof/>
      </w:rPr>
      <w:t>2</w:t>
    </w:r>
    <w:r>
      <w:rPr>
        <w:rStyle w:val="PageNumber"/>
      </w:rPr>
      <w:fldChar w:fldCharType="end"/>
    </w:r>
  </w:p>
  <w:p w14:paraId="4C43A8FC" w14:textId="77777777" w:rsidR="006C6E33" w:rsidRDefault="006C6E33">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4270" w14:textId="77777777" w:rsidR="006C6E33" w:rsidRDefault="006C6E3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163A9A">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5C52F" w14:textId="77777777" w:rsidR="006C6E33" w:rsidRDefault="006C6E3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163A9A">
      <w:rPr>
        <w:rStyle w:val="PageNumber"/>
        <w:noProof/>
      </w:rPr>
      <w:t>63</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410DB" w14:textId="77777777" w:rsidR="006C6E33" w:rsidRDefault="006C6E3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163A9A">
      <w:rPr>
        <w:rStyle w:val="PageNumber"/>
        <w:noProof/>
        <w:sz w:val="20"/>
      </w:rPr>
      <w:t>78</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578DB" w14:textId="77777777" w:rsidR="006C6E33" w:rsidRDefault="006C6E3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163A9A">
      <w:rPr>
        <w:noProof/>
      </w:rPr>
      <w:t>70</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ACDE" w14:textId="77777777" w:rsidR="006C6E33" w:rsidRDefault="006C6E3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163A9A">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F8662" w14:textId="77777777" w:rsidR="006C6E33" w:rsidRPr="00AB30CE" w:rsidRDefault="006C6E33"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6C6E33" w:rsidRDefault="006C6E33" w:rsidP="001420A4">
    <w:pPr>
      <w:pStyle w:val="Header"/>
      <w:pBdr>
        <w:bottom w:val="single" w:sz="4" w:space="1" w:color="auto"/>
      </w:pBdr>
    </w:pPr>
    <w:r>
      <w:tab/>
    </w:r>
    <w:r>
      <w:fldChar w:fldCharType="begin"/>
    </w:r>
    <w:r>
      <w:instrText xml:space="preserve"> PAGE </w:instrText>
    </w:r>
    <w:r>
      <w:fldChar w:fldCharType="separate"/>
    </w:r>
    <w:r w:rsidR="00163A9A">
      <w:rPr>
        <w:noProof/>
      </w:rPr>
      <w:t>94</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0C167" w14:textId="77777777" w:rsidR="006C6E33" w:rsidRDefault="006C6E3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163A9A">
      <w:rPr>
        <w:rStyle w:val="PageNumber"/>
        <w:noProof/>
      </w:rPr>
      <w:t>79</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DC1F86"/>
    <w:multiLevelType w:val="hybridMultilevel"/>
    <w:tmpl w:val="0A4C4340"/>
    <w:lvl w:ilvl="0" w:tplc="FCA616B2">
      <w:start w:val="1"/>
      <w:numFmt w:val="decimal"/>
      <w:lvlText w:val="%1."/>
      <w:lvlJc w:val="center"/>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700671362">
    <w:abstractNumId w:val="14"/>
  </w:num>
  <w:num w:numId="2" w16cid:durableId="376662488">
    <w:abstractNumId w:val="35"/>
  </w:num>
  <w:num w:numId="3" w16cid:durableId="1717703794">
    <w:abstractNumId w:val="12"/>
  </w:num>
  <w:num w:numId="4" w16cid:durableId="214970044">
    <w:abstractNumId w:val="20"/>
  </w:num>
  <w:num w:numId="5" w16cid:durableId="1870798248">
    <w:abstractNumId w:val="21"/>
  </w:num>
  <w:num w:numId="6" w16cid:durableId="277152201">
    <w:abstractNumId w:val="32"/>
  </w:num>
  <w:num w:numId="7" w16cid:durableId="1088774398">
    <w:abstractNumId w:val="34"/>
  </w:num>
  <w:num w:numId="8" w16cid:durableId="549919844">
    <w:abstractNumId w:val="17"/>
  </w:num>
  <w:num w:numId="9" w16cid:durableId="954599084">
    <w:abstractNumId w:val="25"/>
  </w:num>
  <w:num w:numId="10" w16cid:durableId="1377392514">
    <w:abstractNumId w:val="9"/>
  </w:num>
  <w:num w:numId="11" w16cid:durableId="113208017">
    <w:abstractNumId w:val="7"/>
  </w:num>
  <w:num w:numId="12" w16cid:durableId="1797481743">
    <w:abstractNumId w:val="6"/>
  </w:num>
  <w:num w:numId="13" w16cid:durableId="950164134">
    <w:abstractNumId w:val="5"/>
  </w:num>
  <w:num w:numId="14" w16cid:durableId="1257448055">
    <w:abstractNumId w:val="4"/>
  </w:num>
  <w:num w:numId="15" w16cid:durableId="1837185637">
    <w:abstractNumId w:val="8"/>
  </w:num>
  <w:num w:numId="16" w16cid:durableId="286550040">
    <w:abstractNumId w:val="3"/>
  </w:num>
  <w:num w:numId="17" w16cid:durableId="724597336">
    <w:abstractNumId w:val="2"/>
  </w:num>
  <w:num w:numId="18" w16cid:durableId="1534266545">
    <w:abstractNumId w:val="1"/>
  </w:num>
  <w:num w:numId="19" w16cid:durableId="1630432100">
    <w:abstractNumId w:val="0"/>
  </w:num>
  <w:num w:numId="20" w16cid:durableId="921330815">
    <w:abstractNumId w:val="24"/>
  </w:num>
  <w:num w:numId="21" w16cid:durableId="901327530">
    <w:abstractNumId w:val="42"/>
  </w:num>
  <w:num w:numId="22" w16cid:durableId="1247350347">
    <w:abstractNumId w:val="26"/>
  </w:num>
  <w:num w:numId="23" w16cid:durableId="91364448">
    <w:abstractNumId w:val="29"/>
  </w:num>
  <w:num w:numId="24" w16cid:durableId="1188521824">
    <w:abstractNumId w:val="10"/>
  </w:num>
  <w:num w:numId="25" w16cid:durableId="654184774">
    <w:abstractNumId w:val="15"/>
  </w:num>
  <w:num w:numId="26" w16cid:durableId="799148219">
    <w:abstractNumId w:val="27"/>
  </w:num>
  <w:num w:numId="27" w16cid:durableId="1515145833">
    <w:abstractNumId w:val="33"/>
  </w:num>
  <w:num w:numId="28" w16cid:durableId="1882747255">
    <w:abstractNumId w:val="37"/>
  </w:num>
  <w:num w:numId="29" w16cid:durableId="1000619809">
    <w:abstractNumId w:val="18"/>
  </w:num>
  <w:num w:numId="30" w16cid:durableId="1230463450">
    <w:abstractNumId w:val="40"/>
  </w:num>
  <w:num w:numId="31" w16cid:durableId="745422580">
    <w:abstractNumId w:val="39"/>
  </w:num>
  <w:num w:numId="32" w16cid:durableId="109010971">
    <w:abstractNumId w:val="11"/>
  </w:num>
  <w:num w:numId="33" w16cid:durableId="1744176993">
    <w:abstractNumId w:val="36"/>
  </w:num>
  <w:num w:numId="34" w16cid:durableId="169488929">
    <w:abstractNumId w:val="22"/>
  </w:num>
  <w:num w:numId="35" w16cid:durableId="69347578">
    <w:abstractNumId w:val="38"/>
  </w:num>
  <w:num w:numId="36" w16cid:durableId="930360139">
    <w:abstractNumId w:val="43"/>
  </w:num>
  <w:num w:numId="37" w16cid:durableId="1460107584">
    <w:abstractNumId w:val="28"/>
  </w:num>
  <w:num w:numId="38" w16cid:durableId="1826555897">
    <w:abstractNumId w:val="30"/>
  </w:num>
  <w:num w:numId="39" w16cid:durableId="380177957">
    <w:abstractNumId w:val="31"/>
  </w:num>
  <w:num w:numId="40" w16cid:durableId="1631089844">
    <w:abstractNumId w:val="23"/>
  </w:num>
  <w:num w:numId="41" w16cid:durableId="1726951358">
    <w:abstractNumId w:val="13"/>
  </w:num>
  <w:num w:numId="42" w16cid:durableId="1178814114">
    <w:abstractNumId w:val="19"/>
  </w:num>
  <w:num w:numId="43" w16cid:durableId="1198472185">
    <w:abstractNumId w:val="16"/>
  </w:num>
  <w:num w:numId="44" w16cid:durableId="8017724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E35"/>
    <w:rsid w:val="00002BFC"/>
    <w:rsid w:val="00003753"/>
    <w:rsid w:val="000058A3"/>
    <w:rsid w:val="000064C4"/>
    <w:rsid w:val="000076DD"/>
    <w:rsid w:val="00007E8B"/>
    <w:rsid w:val="000110D8"/>
    <w:rsid w:val="00013452"/>
    <w:rsid w:val="00014FB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0D75"/>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94E"/>
    <w:rsid w:val="00123F88"/>
    <w:rsid w:val="00124D5F"/>
    <w:rsid w:val="00125CD9"/>
    <w:rsid w:val="001275A3"/>
    <w:rsid w:val="00133036"/>
    <w:rsid w:val="00133DBF"/>
    <w:rsid w:val="00134C8E"/>
    <w:rsid w:val="00135733"/>
    <w:rsid w:val="001411D9"/>
    <w:rsid w:val="00141CDC"/>
    <w:rsid w:val="001420A4"/>
    <w:rsid w:val="00144ECD"/>
    <w:rsid w:val="0015169B"/>
    <w:rsid w:val="00151DD3"/>
    <w:rsid w:val="00152C43"/>
    <w:rsid w:val="001532A8"/>
    <w:rsid w:val="00154327"/>
    <w:rsid w:val="0015436A"/>
    <w:rsid w:val="00156AEE"/>
    <w:rsid w:val="00161996"/>
    <w:rsid w:val="00161A8E"/>
    <w:rsid w:val="0016313A"/>
    <w:rsid w:val="00163A9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E6831"/>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707CC"/>
    <w:rsid w:val="00282110"/>
    <w:rsid w:val="00283913"/>
    <w:rsid w:val="0028461A"/>
    <w:rsid w:val="002857C7"/>
    <w:rsid w:val="00290592"/>
    <w:rsid w:val="00291BD8"/>
    <w:rsid w:val="00292753"/>
    <w:rsid w:val="002A1964"/>
    <w:rsid w:val="002A3D41"/>
    <w:rsid w:val="002A5151"/>
    <w:rsid w:val="002A6069"/>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0E93"/>
    <w:rsid w:val="003A186E"/>
    <w:rsid w:val="003A22BE"/>
    <w:rsid w:val="003A40D0"/>
    <w:rsid w:val="003B1B6A"/>
    <w:rsid w:val="003B43D7"/>
    <w:rsid w:val="003B4400"/>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51157"/>
    <w:rsid w:val="004518F8"/>
    <w:rsid w:val="00452B93"/>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4E8"/>
    <w:rsid w:val="004F5D6D"/>
    <w:rsid w:val="0050480B"/>
    <w:rsid w:val="00505347"/>
    <w:rsid w:val="00513227"/>
    <w:rsid w:val="0051418A"/>
    <w:rsid w:val="0051459A"/>
    <w:rsid w:val="00514B9A"/>
    <w:rsid w:val="0051525A"/>
    <w:rsid w:val="00515C3F"/>
    <w:rsid w:val="00515EA4"/>
    <w:rsid w:val="00517848"/>
    <w:rsid w:val="00520305"/>
    <w:rsid w:val="00520F0D"/>
    <w:rsid w:val="005222CE"/>
    <w:rsid w:val="00530D48"/>
    <w:rsid w:val="0053309E"/>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6E33"/>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7798A"/>
    <w:rsid w:val="007801EC"/>
    <w:rsid w:val="00782303"/>
    <w:rsid w:val="00782DE5"/>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72B3"/>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4975"/>
    <w:rsid w:val="00877286"/>
    <w:rsid w:val="00882BD3"/>
    <w:rsid w:val="008845BA"/>
    <w:rsid w:val="00890567"/>
    <w:rsid w:val="00892A5C"/>
    <w:rsid w:val="00893F90"/>
    <w:rsid w:val="0089447B"/>
    <w:rsid w:val="00895CA2"/>
    <w:rsid w:val="008977F2"/>
    <w:rsid w:val="008A0CF6"/>
    <w:rsid w:val="008A237B"/>
    <w:rsid w:val="008A2AD5"/>
    <w:rsid w:val="008A5C9F"/>
    <w:rsid w:val="008A7DFE"/>
    <w:rsid w:val="008B3919"/>
    <w:rsid w:val="008B4C8A"/>
    <w:rsid w:val="008B4F6A"/>
    <w:rsid w:val="008B506F"/>
    <w:rsid w:val="008B5925"/>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500C"/>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659B"/>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2A0A"/>
    <w:rsid w:val="00A0339D"/>
    <w:rsid w:val="00A03762"/>
    <w:rsid w:val="00A1016B"/>
    <w:rsid w:val="00A11137"/>
    <w:rsid w:val="00A1292C"/>
    <w:rsid w:val="00A14DC7"/>
    <w:rsid w:val="00A21B11"/>
    <w:rsid w:val="00A23560"/>
    <w:rsid w:val="00A31669"/>
    <w:rsid w:val="00A31E17"/>
    <w:rsid w:val="00A3340B"/>
    <w:rsid w:val="00A35FAA"/>
    <w:rsid w:val="00A365D9"/>
    <w:rsid w:val="00A37888"/>
    <w:rsid w:val="00A37FDE"/>
    <w:rsid w:val="00A45144"/>
    <w:rsid w:val="00A46C90"/>
    <w:rsid w:val="00A479E2"/>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227A"/>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BF2"/>
    <w:rsid w:val="00BD7FEF"/>
    <w:rsid w:val="00BE4BB6"/>
    <w:rsid w:val="00BE53C8"/>
    <w:rsid w:val="00BE5DDB"/>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37A6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3594"/>
    <w:rsid w:val="00C83D76"/>
    <w:rsid w:val="00C8436F"/>
    <w:rsid w:val="00C84D0C"/>
    <w:rsid w:val="00C84FBB"/>
    <w:rsid w:val="00C85244"/>
    <w:rsid w:val="00C85CA2"/>
    <w:rsid w:val="00C92376"/>
    <w:rsid w:val="00C933C6"/>
    <w:rsid w:val="00CA204E"/>
    <w:rsid w:val="00CA28CC"/>
    <w:rsid w:val="00CA51A6"/>
    <w:rsid w:val="00CA7513"/>
    <w:rsid w:val="00CB04CA"/>
    <w:rsid w:val="00CB0DF6"/>
    <w:rsid w:val="00CC19BC"/>
    <w:rsid w:val="00CC1A4E"/>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5FD9"/>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702"/>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98E"/>
    <w:rsid w:val="00DC2C91"/>
    <w:rsid w:val="00DC5CD8"/>
    <w:rsid w:val="00DC746F"/>
    <w:rsid w:val="00DD1D25"/>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52AA"/>
    <w:rsid w:val="00E556F9"/>
    <w:rsid w:val="00E56370"/>
    <w:rsid w:val="00E60964"/>
    <w:rsid w:val="00E650C9"/>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393A"/>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09F8"/>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32F9"/>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056A"/>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4189"/>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9048CF"/>
  <w15:docId w15:val="{3B84D6B4-A0C5-4100-9D27-59ACC2294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mailto:dg@kimadia.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A8212-6A14-4867-837C-E1813342B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133</Pages>
  <Words>31845</Words>
  <Characters>181522</Characters>
  <Application>Microsoft Office Word</Application>
  <DocSecurity>0</DocSecurity>
  <Lines>1512</Lines>
  <Paragraphs>425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GHADA</cp:lastModifiedBy>
  <cp:revision>49</cp:revision>
  <cp:lastPrinted>2023-11-13T13:29:00Z</cp:lastPrinted>
  <dcterms:created xsi:type="dcterms:W3CDTF">2022-11-13T10:42:00Z</dcterms:created>
  <dcterms:modified xsi:type="dcterms:W3CDTF">2023-11-13T10:42:00Z</dcterms:modified>
</cp:coreProperties>
</file>