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7D5FB5">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7D5FB5">
              <w:rPr>
                <w:rFonts w:ascii="Simplified Arabic" w:hAnsi="Simplified Arabic" w:cs="Simplified Arabic"/>
                <w:b/>
                <w:bCs/>
                <w:color w:val="000000"/>
                <w:sz w:val="32"/>
                <w:szCs w:val="32"/>
                <w:highlight w:val="yellow"/>
                <w:lang w:bidi="ar-LB"/>
              </w:rPr>
              <w:t>1</w:t>
            </w:r>
            <w:r w:rsidRPr="00C22801">
              <w:rPr>
                <w:rFonts w:ascii="Simplified Arabic" w:hAnsi="Simplified Arabic" w:cs="Simplified Arabic"/>
                <w:b/>
                <w:bCs/>
                <w:color w:val="000000"/>
                <w:sz w:val="32"/>
                <w:szCs w:val="32"/>
                <w:highlight w:val="yellow"/>
                <w:lang w:bidi="ar-LB"/>
              </w:rPr>
              <w:t>/202</w:t>
            </w:r>
            <w:r w:rsidR="00AB1C4E" w:rsidRPr="00C22801">
              <w:rPr>
                <w:rFonts w:ascii="Simplified Arabic" w:hAnsi="Simplified Arabic" w:cs="Simplified Arabic"/>
                <w:b/>
                <w:bCs/>
                <w:color w:val="000000"/>
                <w:sz w:val="32"/>
                <w:szCs w:val="32"/>
                <w:highlight w:val="yellow"/>
                <w:lang w:bidi="ar-LB"/>
              </w:rPr>
              <w:t>4</w:t>
            </w:r>
            <w:r w:rsidR="007D5FB5">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2F6644">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2F6644">
              <w:rPr>
                <w:rFonts w:asciiTheme="minorBidi" w:hAnsiTheme="minorBidi" w:hint="cs"/>
                <w:color w:val="000000"/>
                <w:sz w:val="32"/>
                <w:szCs w:val="32"/>
                <w:highlight w:val="yellow"/>
                <w:rtl/>
                <w:lang w:bidi="ar-IQ"/>
              </w:rPr>
              <w:t>21</w:t>
            </w:r>
            <w:r w:rsidRPr="00C22801">
              <w:rPr>
                <w:rFonts w:asciiTheme="minorBidi" w:hAnsiTheme="minorBidi"/>
                <w:color w:val="000000"/>
                <w:sz w:val="32"/>
                <w:szCs w:val="32"/>
                <w:highlight w:val="yellow"/>
                <w:rtl/>
                <w:lang w:bidi="ar-LB"/>
              </w:rPr>
              <w:t xml:space="preserve">/  </w:t>
            </w:r>
            <w:r w:rsidR="003D1D86">
              <w:rPr>
                <w:rFonts w:asciiTheme="minorBidi" w:hAnsiTheme="minorBidi" w:hint="cs"/>
                <w:color w:val="000000"/>
                <w:sz w:val="32"/>
                <w:szCs w:val="32"/>
                <w:highlight w:val="yellow"/>
                <w:rtl/>
                <w:lang w:bidi="ar-LB"/>
              </w:rPr>
              <w:t>12</w:t>
            </w:r>
            <w:r w:rsidRPr="00C22801">
              <w:rPr>
                <w:rFonts w:asciiTheme="minorBidi" w:hAnsiTheme="minorBidi"/>
                <w:color w:val="000000"/>
                <w:sz w:val="32"/>
                <w:szCs w:val="32"/>
                <w:highlight w:val="yellow"/>
                <w:rtl/>
                <w:lang w:bidi="ar-LB"/>
              </w:rPr>
              <w:t xml:space="preserve"> /202</w:t>
            </w:r>
            <w:r w:rsidR="00AD11A4" w:rsidRPr="00C22801">
              <w:rPr>
                <w:rFonts w:asciiTheme="minorBidi" w:hAnsiTheme="minorBidi" w:hint="cs"/>
                <w:color w:val="000000"/>
                <w:sz w:val="32"/>
                <w:szCs w:val="32"/>
                <w:highlight w:val="yellow"/>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55508D">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F30A3F">
              <w:rPr>
                <w:b/>
                <w:bCs/>
                <w:color w:val="000000"/>
                <w:spacing w:val="-2"/>
                <w:sz w:val="24"/>
                <w:szCs w:val="24"/>
                <w:highlight w:val="yellow"/>
                <w:lang w:bidi="ar-IQ"/>
              </w:rPr>
              <w:t>1</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30A3F">
              <w:rPr>
                <w:b/>
                <w:bCs/>
                <w:color w:val="000000"/>
                <w:spacing w:val="-2"/>
                <w:sz w:val="24"/>
                <w:szCs w:val="24"/>
              </w:rPr>
              <w:t xml:space="preserve"> 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2F6644">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2F6644">
              <w:rPr>
                <w:rFonts w:hint="cs"/>
                <w:sz w:val="24"/>
                <w:szCs w:val="24"/>
                <w:highlight w:val="yellow"/>
                <w:rtl/>
              </w:rPr>
              <w:t>21</w:t>
            </w:r>
            <w:r w:rsidRPr="00C22801">
              <w:rPr>
                <w:rFonts w:hint="cs"/>
                <w:sz w:val="24"/>
                <w:szCs w:val="24"/>
                <w:highlight w:val="yellow"/>
                <w:rtl/>
              </w:rPr>
              <w:t xml:space="preserve">/  </w:t>
            </w:r>
            <w:r w:rsidR="003D1D86">
              <w:rPr>
                <w:rFonts w:hint="cs"/>
                <w:sz w:val="24"/>
                <w:szCs w:val="24"/>
                <w:highlight w:val="yellow"/>
                <w:rtl/>
              </w:rPr>
              <w:t>12</w:t>
            </w:r>
            <w:r w:rsidRPr="00C22801">
              <w:rPr>
                <w:rFonts w:hint="cs"/>
                <w:sz w:val="24"/>
                <w:szCs w:val="24"/>
                <w:highlight w:val="yellow"/>
                <w:rtl/>
              </w:rPr>
              <w:t>/202</w:t>
            </w:r>
            <w:r w:rsidR="00AD11A4" w:rsidRPr="00C22801">
              <w:rPr>
                <w:rFonts w:hint="cs"/>
                <w:sz w:val="24"/>
                <w:szCs w:val="24"/>
                <w:highlight w:val="yellow"/>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3D1D86">
              <w:rPr>
                <w:rFonts w:hint="cs"/>
                <w:sz w:val="24"/>
                <w:szCs w:val="24"/>
                <w:highlight w:val="yellow"/>
                <w:rtl/>
                <w:lang w:bidi="ar-DZ"/>
              </w:rPr>
              <w:t>27</w:t>
            </w:r>
            <w:r w:rsidRPr="00C22801">
              <w:rPr>
                <w:rFonts w:hint="cs"/>
                <w:sz w:val="24"/>
                <w:szCs w:val="24"/>
                <w:highlight w:val="yellow"/>
                <w:rtl/>
                <w:lang w:bidi="ar-DZ"/>
              </w:rPr>
              <w:t xml:space="preserve">/  </w:t>
            </w:r>
            <w:r w:rsidR="00317657">
              <w:rPr>
                <w:rFonts w:hint="cs"/>
                <w:sz w:val="24"/>
                <w:szCs w:val="24"/>
                <w:highlight w:val="yellow"/>
                <w:rtl/>
                <w:lang w:bidi="ar-DZ"/>
              </w:rPr>
              <w:t>12</w:t>
            </w:r>
            <w:r w:rsidRPr="00C22801">
              <w:rPr>
                <w:rFonts w:hint="cs"/>
                <w:sz w:val="24"/>
                <w:szCs w:val="24"/>
                <w:highlight w:val="yellow"/>
                <w:rtl/>
                <w:lang w:bidi="ar-DZ"/>
              </w:rPr>
              <w:t>/202</w:t>
            </w:r>
            <w:r w:rsidR="00AD11A4" w:rsidRPr="00C22801">
              <w:rPr>
                <w:rFonts w:hint="cs"/>
                <w:sz w:val="24"/>
                <w:szCs w:val="24"/>
                <w:highlight w:val="yellow"/>
                <w:rtl/>
                <w:lang w:bidi="ar-DZ"/>
              </w:rPr>
              <w:t>3</w:t>
            </w:r>
            <w:r w:rsidRPr="00212FFB">
              <w:rPr>
                <w:rFonts w:hint="cs"/>
                <w:color w:val="000000"/>
                <w:spacing w:val="-2"/>
                <w:sz w:val="24"/>
                <w:szCs w:val="24"/>
                <w:rtl/>
              </w:rPr>
              <w:t xml:space="preserve">يتم تسليم العطاءات  على العنوان ادناه عند او قبل </w:t>
            </w:r>
            <w:r w:rsidRPr="00C22801">
              <w:rPr>
                <w:color w:val="000000"/>
                <w:spacing w:val="-2"/>
                <w:sz w:val="24"/>
                <w:szCs w:val="24"/>
                <w:highlight w:val="yellow"/>
                <w:rtl/>
              </w:rPr>
              <w:t>[</w:t>
            </w:r>
            <w:r w:rsidR="002F6644">
              <w:rPr>
                <w:rFonts w:hint="cs"/>
                <w:color w:val="000000"/>
                <w:spacing w:val="-2"/>
                <w:sz w:val="24"/>
                <w:szCs w:val="24"/>
                <w:highlight w:val="yellow"/>
                <w:rtl/>
              </w:rPr>
              <w:t>3</w:t>
            </w:r>
            <w:r w:rsidRPr="00C22801">
              <w:rPr>
                <w:rFonts w:hint="cs"/>
                <w:color w:val="000000"/>
                <w:spacing w:val="-2"/>
                <w:sz w:val="24"/>
                <w:szCs w:val="24"/>
                <w:highlight w:val="yellow"/>
                <w:rtl/>
              </w:rPr>
              <w:t xml:space="preserve">/ </w:t>
            </w:r>
            <w:r w:rsidR="003D1D86">
              <w:rPr>
                <w:rFonts w:hint="cs"/>
                <w:color w:val="000000"/>
                <w:spacing w:val="-2"/>
                <w:sz w:val="24"/>
                <w:szCs w:val="24"/>
                <w:highlight w:val="yellow"/>
                <w:rtl/>
              </w:rPr>
              <w:t>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w:t>
            </w:r>
            <w:r w:rsidR="003D1D86">
              <w:rPr>
                <w:rFonts w:hint="cs"/>
                <w:color w:val="000000"/>
                <w:spacing w:val="-2"/>
                <w:sz w:val="24"/>
                <w:szCs w:val="24"/>
                <w:highlight w:val="yellow"/>
                <w:rtl/>
              </w:rPr>
              <w:t>2024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B003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B0038">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EB0038">
              <w:rPr>
                <w:rFonts w:ascii="Arial" w:eastAsia="Times New Roman" w:hAnsi="Arial"/>
                <w:b/>
                <w:bCs/>
                <w:sz w:val="24"/>
                <w:szCs w:val="24"/>
                <w:u w:val="single"/>
              </w:rPr>
              <w:t xml:space="preserve"> 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3806" w:type="dxa"/>
        <w:tblInd w:w="93" w:type="dxa"/>
        <w:tblLook w:val="04A0" w:firstRow="1" w:lastRow="0" w:firstColumn="1" w:lastColumn="0" w:noHBand="0" w:noVBand="1"/>
      </w:tblPr>
      <w:tblGrid>
        <w:gridCol w:w="510"/>
        <w:gridCol w:w="1200"/>
        <w:gridCol w:w="3300"/>
        <w:gridCol w:w="1020"/>
        <w:gridCol w:w="1656"/>
        <w:gridCol w:w="1600"/>
        <w:gridCol w:w="1680"/>
        <w:gridCol w:w="1560"/>
        <w:gridCol w:w="1280"/>
      </w:tblGrid>
      <w:tr w:rsidR="00091BB0" w:rsidRPr="00091BB0" w:rsidTr="006A2477">
        <w:trPr>
          <w:trHeight w:val="937"/>
        </w:trPr>
        <w:tc>
          <w:tcPr>
            <w:tcW w:w="510" w:type="dxa"/>
            <w:tcBorders>
              <w:top w:val="single" w:sz="4" w:space="0" w:color="auto"/>
              <w:left w:val="nil"/>
              <w:bottom w:val="single" w:sz="4" w:space="0" w:color="auto"/>
              <w:right w:val="nil"/>
            </w:tcBorders>
            <w:shd w:val="clear" w:color="auto" w:fill="auto"/>
            <w:noWrap/>
            <w:vAlign w:val="center"/>
            <w:hideMark/>
          </w:tcPr>
          <w:p w:rsidR="00091BB0" w:rsidRPr="00091BB0" w:rsidRDefault="00091BB0" w:rsidP="00091BB0">
            <w:pPr>
              <w:spacing w:after="0" w:line="240" w:lineRule="auto"/>
              <w:jc w:val="center"/>
              <w:rPr>
                <w:rFonts w:ascii="Calibri" w:eastAsia="Times New Roman" w:hAnsi="Calibri" w:cs="Calibri"/>
                <w:color w:val="000000"/>
                <w:sz w:val="36"/>
                <w:szCs w:val="36"/>
              </w:rPr>
            </w:pPr>
            <w:r w:rsidRPr="00091BB0">
              <w:rPr>
                <w:rFonts w:ascii="Calibri" w:eastAsia="Times New Roman" w:hAnsi="Calibri" w:cs="Calibri"/>
                <w:color w:val="000000"/>
                <w:sz w:val="36"/>
                <w:szCs w:val="36"/>
              </w:rPr>
              <w:lastRenderedPageBreak/>
              <w:t> </w:t>
            </w:r>
          </w:p>
        </w:tc>
        <w:tc>
          <w:tcPr>
            <w:tcW w:w="1200" w:type="dxa"/>
            <w:tcBorders>
              <w:top w:val="single" w:sz="4" w:space="0" w:color="auto"/>
              <w:left w:val="nil"/>
              <w:bottom w:val="single" w:sz="4" w:space="0" w:color="auto"/>
              <w:right w:val="nil"/>
            </w:tcBorders>
            <w:shd w:val="clear" w:color="auto" w:fill="auto"/>
            <w:noWrap/>
            <w:vAlign w:val="center"/>
            <w:hideMark/>
          </w:tcPr>
          <w:p w:rsidR="00091BB0" w:rsidRPr="00091BB0" w:rsidRDefault="00091BB0" w:rsidP="005C3459">
            <w:pPr>
              <w:spacing w:after="0" w:line="240" w:lineRule="auto"/>
              <w:rPr>
                <w:rFonts w:ascii="Calibri" w:eastAsia="Times New Roman" w:hAnsi="Calibri" w:cs="Calibri"/>
                <w:color w:val="000000"/>
                <w:sz w:val="36"/>
                <w:szCs w:val="36"/>
              </w:rPr>
            </w:pPr>
            <w:bookmarkStart w:id="0" w:name="RANGE!B1:I23"/>
            <w:r w:rsidRPr="00091BB0">
              <w:rPr>
                <w:rFonts w:ascii="Calibri" w:eastAsia="Times New Roman" w:hAnsi="Calibri" w:cs="Calibri"/>
                <w:color w:val="000000"/>
                <w:sz w:val="36"/>
                <w:szCs w:val="36"/>
              </w:rPr>
              <w:t> </w:t>
            </w:r>
            <w:bookmarkEnd w:id="0"/>
          </w:p>
        </w:tc>
        <w:tc>
          <w:tcPr>
            <w:tcW w:w="3300" w:type="dxa"/>
            <w:tcBorders>
              <w:top w:val="single" w:sz="4" w:space="0" w:color="auto"/>
              <w:left w:val="nil"/>
              <w:bottom w:val="single" w:sz="4" w:space="0" w:color="auto"/>
              <w:right w:val="nil"/>
            </w:tcBorders>
            <w:shd w:val="clear" w:color="auto" w:fill="auto"/>
            <w:noWrap/>
            <w:vAlign w:val="center"/>
            <w:hideMark/>
          </w:tcPr>
          <w:p w:rsidR="00091BB0" w:rsidRPr="00091BB0" w:rsidRDefault="00091BB0" w:rsidP="00091BB0">
            <w:pPr>
              <w:spacing w:after="0" w:line="240" w:lineRule="auto"/>
              <w:jc w:val="center"/>
              <w:rPr>
                <w:rFonts w:ascii="Calibri" w:eastAsia="Times New Roman" w:hAnsi="Calibri" w:cs="Calibri"/>
                <w:color w:val="000000"/>
                <w:sz w:val="36"/>
                <w:szCs w:val="36"/>
              </w:rPr>
            </w:pPr>
            <w:r w:rsidRPr="00091BB0">
              <w:rPr>
                <w:rFonts w:ascii="Calibri" w:eastAsia="Times New Roman" w:hAnsi="Calibri" w:cs="Calibri"/>
                <w:color w:val="000000"/>
                <w:sz w:val="36"/>
                <w:szCs w:val="36"/>
              </w:rPr>
              <w:t> </w:t>
            </w:r>
            <w:r w:rsidR="005C3459">
              <w:rPr>
                <w:rFonts w:ascii="Calibri" w:eastAsia="Times New Roman" w:hAnsi="Calibri" w:cs="Calibri"/>
                <w:color w:val="000000"/>
                <w:sz w:val="36"/>
                <w:szCs w:val="36"/>
              </w:rPr>
              <w:t>MED1-2024A</w:t>
            </w:r>
          </w:p>
        </w:tc>
        <w:tc>
          <w:tcPr>
            <w:tcW w:w="1020" w:type="dxa"/>
            <w:tcBorders>
              <w:top w:val="single" w:sz="4" w:space="0" w:color="auto"/>
              <w:left w:val="nil"/>
              <w:bottom w:val="single" w:sz="4" w:space="0" w:color="auto"/>
              <w:right w:val="nil"/>
            </w:tcBorders>
            <w:shd w:val="clear" w:color="auto" w:fill="auto"/>
            <w:noWrap/>
            <w:vAlign w:val="center"/>
            <w:hideMark/>
          </w:tcPr>
          <w:p w:rsidR="00091BB0" w:rsidRPr="00091BB0" w:rsidRDefault="00091BB0" w:rsidP="005C3459">
            <w:pPr>
              <w:spacing w:after="0" w:line="240" w:lineRule="auto"/>
              <w:rPr>
                <w:rFonts w:ascii="Calibri" w:eastAsia="Times New Roman" w:hAnsi="Calibri" w:cs="Calibri"/>
                <w:color w:val="000000"/>
                <w:sz w:val="36"/>
                <w:szCs w:val="36"/>
              </w:rPr>
            </w:pPr>
          </w:p>
        </w:tc>
        <w:tc>
          <w:tcPr>
            <w:tcW w:w="1656" w:type="dxa"/>
            <w:tcBorders>
              <w:top w:val="single" w:sz="4" w:space="0" w:color="auto"/>
              <w:left w:val="nil"/>
              <w:bottom w:val="single" w:sz="4" w:space="0" w:color="auto"/>
              <w:right w:val="nil"/>
            </w:tcBorders>
            <w:shd w:val="clear" w:color="auto" w:fill="auto"/>
            <w:noWrap/>
            <w:vAlign w:val="center"/>
            <w:hideMark/>
          </w:tcPr>
          <w:p w:rsidR="00091BB0" w:rsidRPr="00091BB0" w:rsidRDefault="00091BB0" w:rsidP="00091BB0">
            <w:pPr>
              <w:spacing w:after="0" w:line="240" w:lineRule="auto"/>
              <w:jc w:val="center"/>
              <w:rPr>
                <w:rFonts w:ascii="Calibri" w:eastAsia="Times New Roman" w:hAnsi="Calibri" w:cs="Calibri"/>
                <w:color w:val="000000"/>
                <w:sz w:val="36"/>
                <w:szCs w:val="36"/>
              </w:rPr>
            </w:pPr>
            <w:r w:rsidRPr="00091BB0">
              <w:rPr>
                <w:rFonts w:ascii="Calibri" w:eastAsia="Times New Roman" w:hAnsi="Calibri" w:cs="Calibri"/>
                <w:color w:val="000000"/>
                <w:sz w:val="36"/>
                <w:szCs w:val="36"/>
              </w:rPr>
              <w:t> </w:t>
            </w:r>
          </w:p>
        </w:tc>
        <w:tc>
          <w:tcPr>
            <w:tcW w:w="1600" w:type="dxa"/>
            <w:tcBorders>
              <w:top w:val="single" w:sz="4" w:space="0" w:color="auto"/>
              <w:left w:val="nil"/>
              <w:bottom w:val="single" w:sz="4" w:space="0" w:color="auto"/>
              <w:right w:val="nil"/>
            </w:tcBorders>
            <w:shd w:val="clear" w:color="auto" w:fill="auto"/>
            <w:noWrap/>
            <w:vAlign w:val="center"/>
            <w:hideMark/>
          </w:tcPr>
          <w:p w:rsidR="00091BB0" w:rsidRPr="00091BB0" w:rsidRDefault="00091BB0" w:rsidP="00091BB0">
            <w:pPr>
              <w:spacing w:after="0" w:line="240" w:lineRule="auto"/>
              <w:jc w:val="center"/>
              <w:rPr>
                <w:rFonts w:ascii="Calibri" w:eastAsia="Times New Roman" w:hAnsi="Calibri" w:cs="Calibri"/>
                <w:color w:val="000000"/>
                <w:sz w:val="36"/>
                <w:szCs w:val="36"/>
              </w:rPr>
            </w:pPr>
            <w:r w:rsidRPr="00091BB0">
              <w:rPr>
                <w:rFonts w:ascii="Calibri" w:eastAsia="Times New Roman" w:hAnsi="Calibri" w:cs="Calibri"/>
                <w:color w:val="000000"/>
                <w:sz w:val="36"/>
                <w:szCs w:val="36"/>
              </w:rPr>
              <w:t> </w:t>
            </w:r>
          </w:p>
        </w:tc>
        <w:tc>
          <w:tcPr>
            <w:tcW w:w="1680" w:type="dxa"/>
            <w:tcBorders>
              <w:top w:val="single" w:sz="4" w:space="0" w:color="auto"/>
              <w:left w:val="nil"/>
              <w:bottom w:val="single" w:sz="4" w:space="0" w:color="auto"/>
              <w:right w:val="nil"/>
            </w:tcBorders>
            <w:shd w:val="clear" w:color="auto" w:fill="auto"/>
            <w:noWrap/>
            <w:vAlign w:val="center"/>
            <w:hideMark/>
          </w:tcPr>
          <w:p w:rsidR="00091BB0" w:rsidRPr="00091BB0" w:rsidRDefault="00091BB0" w:rsidP="00091BB0">
            <w:pPr>
              <w:spacing w:after="0" w:line="240" w:lineRule="auto"/>
              <w:jc w:val="center"/>
              <w:rPr>
                <w:rFonts w:ascii="Calibri" w:eastAsia="Times New Roman" w:hAnsi="Calibri" w:cs="Calibri"/>
                <w:color w:val="000000"/>
                <w:sz w:val="36"/>
                <w:szCs w:val="36"/>
              </w:rPr>
            </w:pPr>
            <w:r w:rsidRPr="00091BB0">
              <w:rPr>
                <w:rFonts w:ascii="Calibri" w:eastAsia="Times New Roman" w:hAnsi="Calibri" w:cs="Calibri"/>
                <w:color w:val="000000"/>
                <w:sz w:val="36"/>
                <w:szCs w:val="36"/>
              </w:rPr>
              <w:t> </w:t>
            </w:r>
          </w:p>
        </w:tc>
        <w:tc>
          <w:tcPr>
            <w:tcW w:w="1560" w:type="dxa"/>
            <w:tcBorders>
              <w:top w:val="single" w:sz="4" w:space="0" w:color="auto"/>
              <w:left w:val="nil"/>
              <w:bottom w:val="single" w:sz="4" w:space="0" w:color="auto"/>
              <w:right w:val="nil"/>
            </w:tcBorders>
            <w:shd w:val="clear" w:color="auto" w:fill="auto"/>
            <w:noWrap/>
            <w:vAlign w:val="center"/>
            <w:hideMark/>
          </w:tcPr>
          <w:p w:rsidR="00091BB0" w:rsidRPr="00091BB0" w:rsidRDefault="00091BB0" w:rsidP="00091BB0">
            <w:pPr>
              <w:spacing w:after="0" w:line="240" w:lineRule="auto"/>
              <w:jc w:val="center"/>
              <w:rPr>
                <w:rFonts w:ascii="Calibri" w:eastAsia="Times New Roman" w:hAnsi="Calibri" w:cs="Calibri"/>
                <w:color w:val="000000"/>
                <w:sz w:val="36"/>
                <w:szCs w:val="36"/>
              </w:rPr>
            </w:pPr>
            <w:r w:rsidRPr="00091BB0">
              <w:rPr>
                <w:rFonts w:ascii="Calibri" w:eastAsia="Times New Roman" w:hAnsi="Calibri" w:cs="Calibri"/>
                <w:color w:val="000000"/>
                <w:sz w:val="36"/>
                <w:szCs w:val="36"/>
              </w:rPr>
              <w:t> </w:t>
            </w:r>
          </w:p>
        </w:tc>
        <w:tc>
          <w:tcPr>
            <w:tcW w:w="1280" w:type="dxa"/>
            <w:tcBorders>
              <w:top w:val="single" w:sz="4" w:space="0" w:color="auto"/>
              <w:left w:val="nil"/>
              <w:bottom w:val="single" w:sz="4" w:space="0" w:color="auto"/>
              <w:right w:val="nil"/>
            </w:tcBorders>
            <w:shd w:val="clear" w:color="auto" w:fill="auto"/>
            <w:noWrap/>
            <w:vAlign w:val="center"/>
            <w:hideMark/>
          </w:tcPr>
          <w:p w:rsidR="00091BB0" w:rsidRPr="00091BB0" w:rsidRDefault="00091BB0" w:rsidP="00091BB0">
            <w:pPr>
              <w:spacing w:after="0" w:line="240" w:lineRule="auto"/>
              <w:jc w:val="center"/>
              <w:rPr>
                <w:rFonts w:ascii="Calibri" w:eastAsia="Times New Roman" w:hAnsi="Calibri" w:cs="Calibri"/>
                <w:color w:val="000000"/>
                <w:sz w:val="36"/>
                <w:szCs w:val="36"/>
              </w:rPr>
            </w:pPr>
            <w:r w:rsidRPr="00091BB0">
              <w:rPr>
                <w:rFonts w:ascii="Calibri" w:eastAsia="Times New Roman" w:hAnsi="Calibri" w:cs="Calibri"/>
                <w:color w:val="000000"/>
                <w:sz w:val="36"/>
                <w:szCs w:val="36"/>
              </w:rPr>
              <w:t> </w:t>
            </w:r>
          </w:p>
        </w:tc>
      </w:tr>
      <w:tr w:rsidR="00091BB0" w:rsidRPr="00091BB0" w:rsidTr="006A2477">
        <w:trPr>
          <w:trHeight w:val="780"/>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b/>
                <w:bCs/>
                <w:color w:val="000000"/>
              </w:rPr>
            </w:pPr>
            <w:r w:rsidRPr="00091BB0">
              <w:rPr>
                <w:rFonts w:ascii="Calibri" w:eastAsia="Times New Roman" w:hAnsi="Calibri" w:cs="Calibri"/>
                <w:b/>
                <w:bCs/>
                <w:color w:val="000000"/>
              </w:rPr>
              <w:t>NO</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b/>
                <w:bCs/>
                <w:color w:val="000000"/>
              </w:rPr>
            </w:pPr>
            <w:bookmarkStart w:id="1" w:name="RANGE!B2:I23"/>
            <w:r w:rsidRPr="00091BB0">
              <w:rPr>
                <w:rFonts w:ascii="Calibri" w:eastAsia="Times New Roman" w:hAnsi="Calibri" w:cs="Calibri"/>
                <w:b/>
                <w:bCs/>
                <w:color w:val="000000"/>
              </w:rPr>
              <w:t>national  CODE</w:t>
            </w:r>
            <w:bookmarkEnd w:id="1"/>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b/>
                <w:bCs/>
                <w:color w:val="000000"/>
              </w:rPr>
            </w:pPr>
            <w:r w:rsidRPr="00091BB0">
              <w:rPr>
                <w:rFonts w:ascii="Calibri" w:eastAsia="Times New Roman" w:hAnsi="Calibri" w:cs="Calibri"/>
                <w:b/>
                <w:bCs/>
                <w:color w:val="000000"/>
              </w:rPr>
              <w:t>ITEM</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b/>
                <w:bCs/>
                <w:color w:val="000000"/>
              </w:rPr>
            </w:pPr>
            <w:r w:rsidRPr="00091BB0">
              <w:rPr>
                <w:rFonts w:ascii="Calibri" w:eastAsia="Times New Roman" w:hAnsi="Calibri" w:cs="Calibri"/>
                <w:b/>
                <w:bCs/>
                <w:color w:val="000000"/>
              </w:rPr>
              <w:t>total 2025</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b/>
                <w:bCs/>
                <w:color w:val="000000"/>
              </w:rPr>
            </w:pPr>
            <w:r w:rsidRPr="00091BB0">
              <w:rPr>
                <w:rFonts w:ascii="Calibri" w:eastAsia="Times New Roman" w:hAnsi="Calibri" w:cs="Calibri"/>
                <w:b/>
                <w:bCs/>
                <w:color w:val="000000"/>
              </w:rPr>
              <w:t>pack size</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b/>
                <w:bCs/>
                <w:color w:val="000000"/>
              </w:rPr>
            </w:pPr>
            <w:r w:rsidRPr="00091BB0">
              <w:rPr>
                <w:rFonts w:ascii="Calibri" w:eastAsia="Times New Roman" w:hAnsi="Calibri" w:cs="Calibri"/>
                <w:b/>
                <w:bCs/>
                <w:color w:val="000000"/>
              </w:rPr>
              <w:t>Brand</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b/>
                <w:bCs/>
                <w:color w:val="000000"/>
              </w:rPr>
            </w:pPr>
            <w:r w:rsidRPr="00091BB0">
              <w:rPr>
                <w:rFonts w:ascii="Calibri" w:eastAsia="Times New Roman" w:hAnsi="Calibri" w:cs="Calibri"/>
                <w:b/>
                <w:bCs/>
                <w:color w:val="000000"/>
              </w:rPr>
              <w:t>70% of brand</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b/>
                <w:bCs/>
                <w:color w:val="000000"/>
              </w:rPr>
            </w:pPr>
            <w:r w:rsidRPr="00091BB0">
              <w:rPr>
                <w:rFonts w:ascii="Calibri" w:eastAsia="Times New Roman" w:hAnsi="Calibri" w:cs="Calibri"/>
                <w:b/>
                <w:bCs/>
                <w:color w:val="000000"/>
              </w:rPr>
              <w:t>45% of brand</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b/>
                <w:bCs/>
                <w:color w:val="000000"/>
              </w:rPr>
            </w:pPr>
            <w:r w:rsidRPr="00091BB0">
              <w:rPr>
                <w:rFonts w:ascii="Calibri" w:eastAsia="Times New Roman" w:hAnsi="Calibri" w:cs="Calibri"/>
                <w:b/>
                <w:bCs/>
                <w:color w:val="000000"/>
              </w:rPr>
              <w:t>25% of brand</w:t>
            </w:r>
          </w:p>
        </w:tc>
      </w:tr>
      <w:tr w:rsidR="00091BB0" w:rsidRPr="00091BB0" w:rsidTr="006A2477">
        <w:trPr>
          <w:trHeight w:val="3223"/>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08-B00-015</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folinic acid 15mg (as calcium folinate or as calcium leucovorin)Capsule  or tablet</w:t>
            </w:r>
            <w:r w:rsidRPr="00091BB0">
              <w:rPr>
                <w:rFonts w:ascii="Calibri" w:eastAsia="Times New Roman" w:hAnsi="Calibri" w:cs="Calibri"/>
                <w:color w:val="000000"/>
                <w:rtl/>
              </w:rPr>
              <w:t>يحصر استخدامه في مراكز امراض الدم</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و المراكز السرطانية</w:t>
            </w:r>
            <w:r w:rsidRPr="00091BB0">
              <w:rPr>
                <w:rFonts w:ascii="Calibri" w:eastAsia="Times New Roman" w:hAnsi="Calibri" w:cs="Calibri"/>
                <w:color w:val="000000"/>
              </w:rPr>
              <w:t xml:space="preserve">      (1012)</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22829</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20 tab</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11.5</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8.1</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5.2</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2.9</w:t>
            </w:r>
          </w:p>
        </w:tc>
      </w:tr>
      <w:tr w:rsidR="00091BB0" w:rsidRPr="00091BB0" w:rsidTr="006A2477">
        <w:trPr>
          <w:trHeight w:val="2863"/>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2</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15-AB0-010</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 xml:space="preserve">Methotrexate  2.5mg Tablet </w:t>
            </w:r>
            <w:r w:rsidRPr="00091BB0">
              <w:rPr>
                <w:rFonts w:ascii="Calibri" w:eastAsia="Times New Roman" w:hAnsi="Calibri" w:cs="Calibri"/>
                <w:color w:val="000000"/>
                <w:rtl/>
              </w:rPr>
              <w:t>يصرف</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للاستخدام في علاج</w:t>
            </w:r>
            <w:r w:rsidRPr="00091BB0">
              <w:rPr>
                <w:rFonts w:ascii="Calibri" w:eastAsia="Times New Roman" w:hAnsi="Calibri" w:cs="Calibri"/>
                <w:color w:val="000000"/>
              </w:rPr>
              <w:t>psoriasis</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928322</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50 tab</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4.28 $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3 $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1.92$</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1.07 $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lastRenderedPageBreak/>
              <w:t>3</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15-AC0-019</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Epirubicin Hydrochloride 2mg/ml, 25 ml vial or Epirubicin Hydrochloride 50 mg (powder for reconstitution ) vial.</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6504</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18.63 $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13.04 $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8.38 $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4.65 $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4</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15-AD0-006</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Vinblastine sulphate 1 mg/ml, 10 ml vial or ampoule</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10435</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24.75 $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17.33 $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11.13 $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6.18 $</w:t>
            </w:r>
          </w:p>
        </w:tc>
      </w:tr>
      <w:tr w:rsidR="00091BB0" w:rsidRPr="00091BB0" w:rsidTr="006A2477">
        <w:trPr>
          <w:trHeight w:val="3918"/>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5</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15-AF0-062</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 xml:space="preserve">Brentuximab Vedotin 50mg vial </w:t>
            </w:r>
            <w:r w:rsidRPr="00091BB0">
              <w:rPr>
                <w:rFonts w:ascii="Calibri" w:eastAsia="Times New Roman" w:hAnsi="Calibri" w:cs="Calibri"/>
                <w:color w:val="000000"/>
                <w:rtl/>
              </w:rPr>
              <w:t>ويحصر صرفه في مراكز زراعة نخاع العظم في دائرة مدينة الطب وحسب الاستطبابات الاتية</w:t>
            </w:r>
            <w:r w:rsidRPr="00091BB0">
              <w:rPr>
                <w:rFonts w:ascii="Calibri" w:eastAsia="Times New Roman" w:hAnsi="Calibri" w:cs="Calibri"/>
                <w:color w:val="000000"/>
              </w:rPr>
              <w:t xml:space="preserve"> :</w:t>
            </w:r>
            <w:r w:rsidRPr="00091BB0">
              <w:rPr>
                <w:rFonts w:ascii="Calibri" w:eastAsia="Times New Roman" w:hAnsi="Calibri" w:cs="Calibri"/>
                <w:color w:val="000000"/>
              </w:rPr>
              <w:br/>
              <w:t xml:space="preserve">1- hodgkins lymphoma relapsed afterautologous </w:t>
            </w:r>
            <w:r w:rsidRPr="00091BB0">
              <w:rPr>
                <w:rFonts w:ascii="Calibri" w:eastAsia="Times New Roman" w:hAnsi="Calibri" w:cs="Calibri"/>
                <w:color w:val="000000"/>
              </w:rPr>
              <w:br/>
              <w:t xml:space="preserve"> transplant and the are fit for allogeneic bonemarrow transplant</w:t>
            </w:r>
            <w:r w:rsidRPr="00091BB0">
              <w:rPr>
                <w:rFonts w:ascii="Calibri" w:eastAsia="Times New Roman" w:hAnsi="Calibri" w:cs="Calibri"/>
                <w:color w:val="000000"/>
              </w:rPr>
              <w:br/>
              <w:t>(and bone marrow donar)</w:t>
            </w:r>
            <w:r w:rsidRPr="00091BB0">
              <w:rPr>
                <w:rFonts w:ascii="Calibri" w:eastAsia="Times New Roman" w:hAnsi="Calibri" w:cs="Calibri"/>
                <w:color w:val="000000"/>
              </w:rPr>
              <w:br/>
              <w:t>2-hodgkin lymphoma who failed to respond to 2 lines treatement</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2700</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1vial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3250 $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2275 $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1462.5 $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812.5 $</w:t>
            </w:r>
          </w:p>
        </w:tc>
      </w:tr>
      <w:tr w:rsidR="00091BB0" w:rsidRPr="00091BB0" w:rsidTr="006A2477">
        <w:trPr>
          <w:trHeight w:val="3000"/>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lastRenderedPageBreak/>
              <w:t>6</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15-B00-001</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 xml:space="preserve">Azathioprine 50mg Tablet </w:t>
            </w:r>
            <w:r w:rsidRPr="00091BB0">
              <w:rPr>
                <w:rFonts w:ascii="Calibri" w:eastAsia="Times New Roman" w:hAnsi="Calibri" w:cs="Calibri"/>
                <w:color w:val="000000"/>
                <w:rtl/>
              </w:rPr>
              <w:t>لا مانع استخدامها لــ</w:t>
            </w:r>
            <w:r w:rsidRPr="00091BB0">
              <w:rPr>
                <w:rFonts w:ascii="Calibri" w:eastAsia="Times New Roman" w:hAnsi="Calibri" w:cs="Calibri"/>
                <w:color w:val="000000"/>
              </w:rPr>
              <w:t xml:space="preserve"> (Autoimmune disease ) </w:t>
            </w:r>
            <w:r w:rsidRPr="00091BB0">
              <w:rPr>
                <w:rFonts w:ascii="Calibri" w:eastAsia="Times New Roman" w:hAnsi="Calibri" w:cs="Calibri"/>
                <w:color w:val="000000"/>
                <w:rtl/>
              </w:rPr>
              <w:t xml:space="preserve">ومنها الامراض الجلدية </w:t>
            </w:r>
            <w:r w:rsidRPr="00091BB0">
              <w:rPr>
                <w:rFonts w:ascii="Calibri" w:eastAsia="Times New Roman" w:hAnsi="Calibri" w:cs="Calibri"/>
                <w:color w:val="000000"/>
              </w:rPr>
              <w:t>(989)</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3031355</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100 tab</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12 $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8.4 $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5.4 $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3 $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7</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15-B00-073</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Anti-Thymocytic-Globulin  (ATG,Rabbit type) for I.V. infusion powder for reconstitution; 25 mg vial or  ampoule</w:t>
            </w:r>
            <w:r w:rsidRPr="00091BB0">
              <w:rPr>
                <w:rFonts w:ascii="Calibri" w:eastAsia="Times New Roman" w:hAnsi="Calibri" w:cs="Calibri"/>
                <w:color w:val="000000"/>
              </w:rPr>
              <w:br/>
            </w:r>
            <w:r w:rsidRPr="00091BB0">
              <w:rPr>
                <w:rFonts w:ascii="Calibri" w:eastAsia="Times New Roman" w:hAnsi="Calibri" w:cs="Calibri"/>
                <w:color w:val="000000"/>
              </w:rPr>
              <w:br/>
              <w:t xml:space="preserve"> </w:t>
            </w:r>
            <w:r w:rsidRPr="00091BB0">
              <w:rPr>
                <w:rFonts w:ascii="Calibri" w:eastAsia="Times New Roman" w:hAnsi="Calibri" w:cs="Calibri"/>
                <w:color w:val="000000"/>
                <w:rtl/>
              </w:rPr>
              <w:t>مادة</w:t>
            </w:r>
            <w:r w:rsidRPr="00091BB0">
              <w:rPr>
                <w:rFonts w:ascii="Calibri" w:eastAsia="Times New Roman" w:hAnsi="Calibri" w:cs="Calibri"/>
                <w:color w:val="000000"/>
              </w:rPr>
              <w:t xml:space="preserve"> ATG  </w:t>
            </w:r>
            <w:r w:rsidRPr="00091BB0">
              <w:rPr>
                <w:rFonts w:ascii="Calibri" w:eastAsia="Times New Roman" w:hAnsi="Calibri" w:cs="Calibri"/>
                <w:color w:val="000000"/>
                <w:rtl/>
              </w:rPr>
              <w:t>يجب ان تعامل في الاستيراد معاملة الادوية الكيمياوية يحدد احتياجه من قبل مراكز زرع الكلى ومراكز زرع النخاعان</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4383</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25 mg vial powder</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206.4 $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144.48 $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92.88 $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51.6 $</w:t>
            </w:r>
          </w:p>
        </w:tc>
      </w:tr>
      <w:tr w:rsidR="00091BB0" w:rsidRPr="00091BB0" w:rsidTr="006A2477">
        <w:trPr>
          <w:trHeight w:val="5358"/>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lastRenderedPageBreak/>
              <w:t>8</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15-B00-128</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 xml:space="preserve">Atezolizumab 1200 mg / 20 ml  vial </w:t>
            </w:r>
            <w:r w:rsidRPr="00091BB0">
              <w:rPr>
                <w:rFonts w:ascii="Calibri" w:eastAsia="Times New Roman" w:hAnsi="Calibri" w:cs="Calibri"/>
                <w:color w:val="000000"/>
              </w:rPr>
              <w:br/>
              <w:t xml:space="preserve"> concentrate for solution for infusion </w:t>
            </w:r>
            <w:r w:rsidRPr="00091BB0">
              <w:rPr>
                <w:rFonts w:ascii="Calibri" w:eastAsia="Times New Roman" w:hAnsi="Calibri" w:cs="Calibri"/>
                <w:color w:val="000000"/>
              </w:rPr>
              <w:br/>
            </w:r>
            <w:r w:rsidRPr="00091BB0">
              <w:rPr>
                <w:rFonts w:ascii="Calibri" w:eastAsia="Times New Roman" w:hAnsi="Calibri" w:cs="Calibri"/>
                <w:color w:val="000000"/>
              </w:rPr>
              <w:br/>
            </w:r>
            <w:r w:rsidRPr="00091BB0">
              <w:rPr>
                <w:rFonts w:ascii="Calibri" w:eastAsia="Times New Roman" w:hAnsi="Calibri" w:cs="Calibri"/>
                <w:color w:val="000000"/>
              </w:rPr>
              <w:br/>
            </w:r>
            <w:r w:rsidRPr="00091BB0">
              <w:rPr>
                <w:rFonts w:ascii="Calibri" w:eastAsia="Times New Roman" w:hAnsi="Calibri" w:cs="Calibri"/>
                <w:color w:val="000000"/>
                <w:rtl/>
              </w:rPr>
              <w:t>تلتزم الشركة المجهزة لاي من العلاجات انفا بتوفير الاتي وبصورة مجانية</w:t>
            </w:r>
            <w:r w:rsidRPr="00091BB0">
              <w:rPr>
                <w:rFonts w:ascii="Calibri" w:eastAsia="Times New Roman" w:hAnsi="Calibri" w:cs="Calibri"/>
                <w:color w:val="000000"/>
              </w:rPr>
              <w:br/>
              <w:t>1-</w:t>
            </w:r>
            <w:r w:rsidRPr="00091BB0">
              <w:rPr>
                <w:rFonts w:ascii="Calibri" w:eastAsia="Times New Roman" w:hAnsi="Calibri" w:cs="Calibri"/>
                <w:color w:val="000000"/>
                <w:rtl/>
              </w:rPr>
              <w:t>فحص</w:t>
            </w:r>
            <w:r w:rsidRPr="00091BB0">
              <w:rPr>
                <w:rFonts w:ascii="Calibri" w:eastAsia="Times New Roman" w:hAnsi="Calibri" w:cs="Calibri"/>
                <w:color w:val="000000"/>
              </w:rPr>
              <w:t xml:space="preserve"> PDL1 </w:t>
            </w:r>
            <w:r w:rsidRPr="00091BB0">
              <w:rPr>
                <w:rFonts w:ascii="Calibri" w:eastAsia="Times New Roman" w:hAnsi="Calibri" w:cs="Calibri"/>
                <w:color w:val="000000"/>
                <w:rtl/>
              </w:rPr>
              <w:t>مجانا وداخل العراق وبواقع 1000 فحص مع كل عقد</w:t>
            </w:r>
            <w:r w:rsidRPr="00091BB0">
              <w:rPr>
                <w:rFonts w:ascii="Calibri" w:eastAsia="Times New Roman" w:hAnsi="Calibri" w:cs="Calibri"/>
                <w:color w:val="000000"/>
              </w:rPr>
              <w:br/>
              <w:t xml:space="preserve">2- </w:t>
            </w:r>
            <w:r w:rsidRPr="00091BB0">
              <w:rPr>
                <w:rFonts w:ascii="Calibri" w:eastAsia="Times New Roman" w:hAnsi="Calibri" w:cs="Calibri"/>
                <w:color w:val="000000"/>
                <w:rtl/>
              </w:rPr>
              <w:t>فحص</w:t>
            </w:r>
            <w:r w:rsidRPr="00091BB0">
              <w:rPr>
                <w:rFonts w:ascii="Calibri" w:eastAsia="Times New Roman" w:hAnsi="Calibri" w:cs="Calibri"/>
                <w:color w:val="000000"/>
              </w:rPr>
              <w:t xml:space="preserve"> EGFR    </w:t>
            </w:r>
            <w:r w:rsidRPr="00091BB0">
              <w:rPr>
                <w:rFonts w:ascii="Calibri" w:eastAsia="Times New Roman" w:hAnsi="Calibri" w:cs="Calibri"/>
                <w:color w:val="000000"/>
                <w:rtl/>
              </w:rPr>
              <w:t>مجانا وداخل العراق وبواقع 1000 فحص مع كل عقد</w:t>
            </w:r>
            <w:r w:rsidRPr="00091BB0">
              <w:rPr>
                <w:rFonts w:ascii="Calibri" w:eastAsia="Times New Roman" w:hAnsi="Calibri" w:cs="Calibri"/>
                <w:color w:val="000000"/>
              </w:rPr>
              <w:br/>
              <w:t>3-</w:t>
            </w:r>
            <w:r w:rsidRPr="00091BB0">
              <w:rPr>
                <w:rFonts w:ascii="Calibri" w:eastAsia="Times New Roman" w:hAnsi="Calibri" w:cs="Calibri"/>
                <w:color w:val="000000"/>
                <w:rtl/>
              </w:rPr>
              <w:t>فحص</w:t>
            </w:r>
            <w:r w:rsidRPr="00091BB0">
              <w:rPr>
                <w:rFonts w:ascii="Calibri" w:eastAsia="Times New Roman" w:hAnsi="Calibri" w:cs="Calibri"/>
                <w:color w:val="000000"/>
              </w:rPr>
              <w:t xml:space="preserve"> ALK   </w:t>
            </w:r>
            <w:r w:rsidRPr="00091BB0">
              <w:rPr>
                <w:rFonts w:ascii="Calibri" w:eastAsia="Times New Roman" w:hAnsi="Calibri" w:cs="Calibri"/>
                <w:color w:val="000000"/>
                <w:rtl/>
              </w:rPr>
              <w:t xml:space="preserve">مجانا وداخل العراق وبواقع </w:t>
            </w:r>
            <w:r w:rsidRPr="00091BB0">
              <w:rPr>
                <w:rFonts w:ascii="Calibri" w:eastAsia="Times New Roman" w:hAnsi="Calibri" w:cs="Calibri"/>
                <w:color w:val="000000"/>
              </w:rPr>
              <w:t xml:space="preserve">1000 </w:t>
            </w:r>
            <w:r w:rsidRPr="00091BB0">
              <w:rPr>
                <w:rFonts w:ascii="Calibri" w:eastAsia="Times New Roman" w:hAnsi="Calibri" w:cs="Calibri"/>
                <w:color w:val="000000"/>
                <w:rtl/>
              </w:rPr>
              <w:t>فحص مع كل عقد</w:t>
            </w:r>
            <w:r w:rsidRPr="00091BB0">
              <w:rPr>
                <w:rFonts w:ascii="Calibri" w:eastAsia="Times New Roman" w:hAnsi="Calibri" w:cs="Calibri"/>
                <w:color w:val="000000"/>
              </w:rPr>
              <w:br/>
              <w:t xml:space="preserve">4- </w:t>
            </w:r>
            <w:r w:rsidRPr="00091BB0">
              <w:rPr>
                <w:rFonts w:ascii="Calibri" w:eastAsia="Times New Roman" w:hAnsi="Calibri" w:cs="Calibri"/>
                <w:color w:val="000000"/>
                <w:rtl/>
              </w:rPr>
              <w:t>جهاز فحص مختبري عدد اثنان</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ولمرة واحد فقط مع تدريب للكوادر الفنية والصحية مع ضمان وصيانة طيل فترة العقد</w:t>
            </w:r>
            <w:r w:rsidRPr="00091BB0">
              <w:rPr>
                <w:rFonts w:ascii="Calibri" w:eastAsia="Times New Roman" w:hAnsi="Calibri" w:cs="Calibri"/>
                <w:color w:val="000000"/>
              </w:rPr>
              <w:br/>
            </w:r>
            <w:r w:rsidRPr="00091BB0">
              <w:rPr>
                <w:rFonts w:ascii="Calibri" w:eastAsia="Times New Roman" w:hAnsi="Calibri" w:cs="Calibri"/>
                <w:color w:val="000000"/>
                <w:rtl/>
              </w:rPr>
              <w:t>لاحقا للجلسة 1133 الفقرة (2) اولاً /4 ان تكون مواصفات الاجهزة المختبرية المطلوبة في الفقرة انفاً</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كما</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مرفق بالجلسة1161</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يحصر استخدامهم</w:t>
            </w:r>
            <w:r w:rsidRPr="00091BB0">
              <w:rPr>
                <w:rFonts w:ascii="Calibri" w:eastAsia="Times New Roman" w:hAnsi="Calibri" w:cs="Calibri"/>
                <w:color w:val="000000"/>
              </w:rPr>
              <w:t xml:space="preserve">  </w:t>
            </w:r>
            <w:r w:rsidRPr="00091BB0">
              <w:rPr>
                <w:rFonts w:ascii="Calibri" w:eastAsia="Times New Roman" w:hAnsi="Calibri" w:cs="Calibri"/>
                <w:color w:val="000000"/>
                <w:rtl/>
              </w:rPr>
              <w:t xml:space="preserve">لعلاج حالات سرطان الرئة المنتشر </w:t>
            </w:r>
            <w:r w:rsidRPr="00091BB0">
              <w:rPr>
                <w:rFonts w:ascii="Calibri" w:eastAsia="Times New Roman" w:hAnsi="Calibri" w:cs="Calibri"/>
                <w:color w:val="000000"/>
              </w:rPr>
              <w:br/>
              <w:t xml:space="preserve">( First line as monotherapy  for treatment of Metastatic Non-Small Cell lung cancer) </w:t>
            </w:r>
            <w:r w:rsidRPr="00091BB0">
              <w:rPr>
                <w:rFonts w:ascii="Calibri" w:eastAsia="Times New Roman" w:hAnsi="Calibri" w:cs="Calibri"/>
                <w:color w:val="000000"/>
                <w:rtl/>
              </w:rPr>
              <w:t xml:space="preserve">كخظ اول احادي على ان يكون </w:t>
            </w:r>
            <w:r w:rsidRPr="00091BB0">
              <w:rPr>
                <w:rFonts w:ascii="Calibri" w:eastAsia="Times New Roman" w:hAnsi="Calibri" w:cs="Calibri"/>
                <w:color w:val="000000"/>
              </w:rPr>
              <w:t xml:space="preserve">(PD-L1≥50) </w:t>
            </w:r>
            <w:r w:rsidRPr="00091BB0">
              <w:rPr>
                <w:rFonts w:ascii="Calibri" w:eastAsia="Times New Roman" w:hAnsi="Calibri" w:cs="Calibri"/>
                <w:color w:val="000000"/>
                <w:rtl/>
              </w:rPr>
              <w:t xml:space="preserve">وفق بروتوكول علاجي يعد لهذا الغرض من قبل اللجنة الاستشارية للاشعة </w:t>
            </w:r>
            <w:r w:rsidRPr="00091BB0">
              <w:rPr>
                <w:rFonts w:ascii="Calibri" w:eastAsia="Times New Roman" w:hAnsi="Calibri" w:cs="Calibri"/>
                <w:color w:val="000000"/>
              </w:rPr>
              <w:br/>
            </w:r>
            <w:r w:rsidRPr="00091BB0">
              <w:rPr>
                <w:rFonts w:ascii="Calibri" w:eastAsia="Times New Roman" w:hAnsi="Calibri" w:cs="Calibri"/>
                <w:color w:val="000000"/>
              </w:rPr>
              <w:br/>
              <w:t xml:space="preserve">1- </w:t>
            </w:r>
            <w:r w:rsidRPr="00091BB0">
              <w:rPr>
                <w:rFonts w:ascii="Calibri" w:eastAsia="Times New Roman" w:hAnsi="Calibri" w:cs="Calibri"/>
                <w:color w:val="000000"/>
                <w:rtl/>
              </w:rPr>
              <w:t>فيما يخص فحوصات</w:t>
            </w:r>
            <w:r w:rsidRPr="00091BB0">
              <w:rPr>
                <w:rFonts w:ascii="Calibri" w:eastAsia="Times New Roman" w:hAnsi="Calibri" w:cs="Calibri"/>
                <w:color w:val="000000"/>
              </w:rPr>
              <w:t xml:space="preserve"> (Epidermal Growth Factor Receptor) EGFR  </w:t>
            </w:r>
            <w:r w:rsidRPr="00091BB0">
              <w:rPr>
                <w:rFonts w:ascii="Calibri" w:eastAsia="Times New Roman" w:hAnsi="Calibri" w:cs="Calibri"/>
                <w:color w:val="000000"/>
                <w:rtl/>
              </w:rPr>
              <w:t>فيتم اجراء الفحص بتقنية</w:t>
            </w:r>
            <w:r w:rsidRPr="00091BB0">
              <w:rPr>
                <w:rFonts w:ascii="Calibri" w:eastAsia="Times New Roman" w:hAnsi="Calibri" w:cs="Calibri"/>
                <w:color w:val="000000"/>
              </w:rPr>
              <w:t xml:space="preserve"> Real time PCR  </w:t>
            </w:r>
            <w:r w:rsidRPr="00091BB0">
              <w:rPr>
                <w:rFonts w:ascii="Calibri" w:eastAsia="Times New Roman" w:hAnsi="Calibri" w:cs="Calibri"/>
                <w:color w:val="000000"/>
                <w:rtl/>
              </w:rPr>
              <w:t>ومن اهم مواصفات الجهاز</w:t>
            </w:r>
            <w:r w:rsidRPr="00091BB0">
              <w:rPr>
                <w:rFonts w:ascii="Calibri" w:eastAsia="Times New Roman" w:hAnsi="Calibri" w:cs="Calibri"/>
                <w:color w:val="000000"/>
              </w:rPr>
              <w:br/>
              <w:t xml:space="preserve">• Fully automated </w:t>
            </w:r>
            <w:r w:rsidRPr="00091BB0">
              <w:rPr>
                <w:rFonts w:ascii="Calibri" w:eastAsia="Times New Roman" w:hAnsi="Calibri" w:cs="Calibri"/>
                <w:color w:val="000000"/>
              </w:rPr>
              <w:br/>
              <w:t xml:space="preserve">• High specificity and sensitivity </w:t>
            </w:r>
            <w:r w:rsidRPr="00091BB0">
              <w:rPr>
                <w:rFonts w:ascii="Calibri" w:eastAsia="Times New Roman" w:hAnsi="Calibri" w:cs="Calibri"/>
                <w:color w:val="000000"/>
              </w:rPr>
              <w:br/>
            </w:r>
            <w:r w:rsidRPr="00091BB0">
              <w:rPr>
                <w:rFonts w:ascii="Calibri" w:eastAsia="Times New Roman" w:hAnsi="Calibri" w:cs="Calibri"/>
                <w:color w:val="000000"/>
              </w:rPr>
              <w:lastRenderedPageBreak/>
              <w:t>• Random access ability to add or remove bulk reagents and waste with out interrupting samples in the process</w:t>
            </w:r>
            <w:r w:rsidRPr="00091BB0">
              <w:rPr>
                <w:rFonts w:ascii="Calibri" w:eastAsia="Times New Roman" w:hAnsi="Calibri" w:cs="Calibri"/>
                <w:color w:val="000000"/>
              </w:rPr>
              <w:br/>
              <w:t>• working with at least 4 to 6 filters  with optimized filter design minimizes spectral cross talk</w:t>
            </w:r>
            <w:r w:rsidRPr="00091BB0">
              <w:rPr>
                <w:rFonts w:ascii="Calibri" w:eastAsia="Times New Roman" w:hAnsi="Calibri" w:cs="Calibri"/>
                <w:color w:val="000000"/>
              </w:rPr>
              <w:br/>
              <w:t>• have at least 35 reagents positions</w:t>
            </w:r>
            <w:r w:rsidRPr="00091BB0">
              <w:rPr>
                <w:rFonts w:ascii="Calibri" w:eastAsia="Times New Roman" w:hAnsi="Calibri" w:cs="Calibri"/>
                <w:color w:val="000000"/>
              </w:rPr>
              <w:br/>
              <w:t>• with reduce signal artifacts and ensure data integrity  with reliable and high-quality results</w:t>
            </w:r>
            <w:r w:rsidRPr="00091BB0">
              <w:rPr>
                <w:rFonts w:ascii="Calibri" w:eastAsia="Times New Roman" w:hAnsi="Calibri" w:cs="Calibri"/>
                <w:color w:val="000000"/>
              </w:rPr>
              <w:br/>
              <w:t xml:space="preserve">• Automatically checks with validates PCR curve consistency                                     </w:t>
            </w:r>
            <w:r w:rsidRPr="00091BB0">
              <w:rPr>
                <w:rFonts w:ascii="Calibri" w:eastAsia="Times New Roman" w:hAnsi="Calibri" w:cs="Calibri"/>
                <w:color w:val="000000"/>
              </w:rPr>
              <w:br/>
              <w:t>• withHigh-performance optics</w:t>
            </w:r>
            <w:r w:rsidRPr="00091BB0">
              <w:rPr>
                <w:rFonts w:ascii="Calibri" w:eastAsia="Times New Roman" w:hAnsi="Calibri" w:cs="Calibri"/>
                <w:color w:val="000000"/>
              </w:rPr>
              <w:br/>
              <w:t>• less time of daily maintenance and lesscontamination</w:t>
            </w:r>
            <w:r w:rsidRPr="00091BB0">
              <w:rPr>
                <w:rFonts w:ascii="Calibri" w:eastAsia="Times New Roman" w:hAnsi="Calibri" w:cs="Calibri"/>
                <w:color w:val="000000"/>
              </w:rPr>
              <w:br/>
              <w:t>• with increase laboratory productivity  and reduce re run rates</w:t>
            </w:r>
            <w:r w:rsidRPr="00091BB0">
              <w:rPr>
                <w:rFonts w:ascii="Calibri" w:eastAsia="Times New Roman" w:hAnsi="Calibri" w:cs="Calibri"/>
                <w:color w:val="000000"/>
              </w:rPr>
              <w:br/>
              <w:t xml:space="preserve">2- </w:t>
            </w:r>
            <w:r w:rsidRPr="00091BB0">
              <w:rPr>
                <w:rFonts w:ascii="Calibri" w:eastAsia="Times New Roman" w:hAnsi="Calibri" w:cs="Calibri"/>
                <w:color w:val="000000"/>
                <w:rtl/>
              </w:rPr>
              <w:t>فحوصات ال</w:t>
            </w:r>
            <w:r w:rsidRPr="00091BB0">
              <w:rPr>
                <w:rFonts w:ascii="Calibri" w:eastAsia="Times New Roman" w:hAnsi="Calibri" w:cs="Calibri"/>
                <w:color w:val="000000"/>
              </w:rPr>
              <w:t xml:space="preserve">PDL-1programmed cell death ligand-1)) </w:t>
            </w:r>
            <w:r w:rsidRPr="00091BB0">
              <w:rPr>
                <w:rFonts w:ascii="Calibri" w:eastAsia="Times New Roman" w:hAnsi="Calibri" w:cs="Calibri"/>
                <w:color w:val="000000"/>
                <w:rtl/>
              </w:rPr>
              <w:t xml:space="preserve">باستخدام تقنية </w:t>
            </w:r>
            <w:r w:rsidRPr="00091BB0">
              <w:rPr>
                <w:rFonts w:ascii="Calibri" w:eastAsia="Times New Roman" w:hAnsi="Calibri" w:cs="Calibri"/>
                <w:color w:val="000000"/>
              </w:rPr>
              <w:t xml:space="preserve">Immunohistochemistry  </w:t>
            </w:r>
            <w:r w:rsidRPr="00091BB0">
              <w:rPr>
                <w:rFonts w:ascii="Calibri" w:eastAsia="Times New Roman" w:hAnsi="Calibri" w:cs="Calibri"/>
                <w:color w:val="000000"/>
                <w:rtl/>
              </w:rPr>
              <w:t>بواسطة جهاز التصبغ ومن اهم مواصفاته</w:t>
            </w:r>
            <w:r w:rsidRPr="00091BB0">
              <w:rPr>
                <w:rFonts w:ascii="Calibri" w:eastAsia="Times New Roman" w:hAnsi="Calibri" w:cs="Calibri"/>
                <w:color w:val="000000"/>
              </w:rPr>
              <w:t>:</w:t>
            </w:r>
            <w:r w:rsidRPr="00091BB0">
              <w:rPr>
                <w:rFonts w:ascii="Calibri" w:eastAsia="Times New Roman" w:hAnsi="Calibri" w:cs="Calibri"/>
                <w:color w:val="000000"/>
              </w:rPr>
              <w:br/>
              <w:t xml:space="preserve">• Fully automated • Baking, deparaffinization, cell conditioning and staining, including Immunohistochemistry (IHC),In situ hybridization (ISH), Silver in situ hybridization (SISH), immunofluorescence, multiparameter IHC staining (dual,triple), counter stain and titration </w:t>
            </w:r>
            <w:r w:rsidRPr="00091BB0">
              <w:rPr>
                <w:rFonts w:ascii="Calibri" w:eastAsia="Times New Roman" w:hAnsi="Calibri" w:cs="Calibri"/>
                <w:color w:val="000000"/>
              </w:rPr>
              <w:br/>
              <w:t xml:space="preserve">• Fast technic good capacity good </w:t>
            </w:r>
            <w:r w:rsidRPr="00091BB0">
              <w:rPr>
                <w:rFonts w:ascii="Calibri" w:eastAsia="Times New Roman" w:hAnsi="Calibri" w:cs="Calibri"/>
                <w:color w:val="000000"/>
              </w:rPr>
              <w:lastRenderedPageBreak/>
              <w:t xml:space="preserve">number of slid at working day  (for example get at least 90 slid every /8 hour) </w:t>
            </w:r>
            <w:r w:rsidRPr="00091BB0">
              <w:rPr>
                <w:rFonts w:ascii="Calibri" w:eastAsia="Times New Roman" w:hAnsi="Calibri" w:cs="Calibri"/>
                <w:color w:val="000000"/>
              </w:rPr>
              <w:br/>
              <w:t>• Slide position:- good number of slides with independent processing/functionality and temperature control for each position</w:t>
            </w:r>
            <w:r w:rsidRPr="00091BB0">
              <w:rPr>
                <w:rFonts w:ascii="Calibri" w:eastAsia="Times New Roman" w:hAnsi="Calibri" w:cs="Calibri"/>
                <w:color w:val="000000"/>
              </w:rPr>
              <w:br/>
              <w:t>• Reagent carousel:-  many  reagent positions</w:t>
            </w:r>
            <w:r w:rsidRPr="00091BB0">
              <w:rPr>
                <w:rFonts w:ascii="Calibri" w:eastAsia="Times New Roman" w:hAnsi="Calibri" w:cs="Calibri"/>
                <w:color w:val="000000"/>
              </w:rPr>
              <w:br/>
              <w:t>• Temperature control :- Ambient to 100ºC</w:t>
            </w:r>
            <w:r w:rsidRPr="00091BB0">
              <w:rPr>
                <w:rFonts w:ascii="Calibri" w:eastAsia="Times New Roman" w:hAnsi="Calibri" w:cs="Calibri"/>
                <w:color w:val="000000"/>
              </w:rPr>
              <w:br/>
              <w:t>• Configuration ;- Free standing</w:t>
            </w:r>
            <w:r w:rsidRPr="00091BB0">
              <w:rPr>
                <w:rFonts w:ascii="Calibri" w:eastAsia="Times New Roman" w:hAnsi="Calibri" w:cs="Calibri"/>
                <w:color w:val="000000"/>
              </w:rPr>
              <w:br/>
              <w:t xml:space="preserve">• minimize the error  with less contaminated to the environment </w:t>
            </w:r>
            <w:r w:rsidRPr="00091BB0">
              <w:rPr>
                <w:rFonts w:ascii="Calibri" w:eastAsia="Times New Roman" w:hAnsi="Calibri" w:cs="Calibri"/>
                <w:color w:val="000000"/>
              </w:rPr>
              <w:br/>
            </w:r>
            <w:r w:rsidRPr="00091BB0">
              <w:rPr>
                <w:rFonts w:ascii="Calibri" w:eastAsia="Times New Roman" w:hAnsi="Calibri" w:cs="Calibri"/>
                <w:color w:val="000000"/>
              </w:rPr>
              <w:br/>
              <w:t xml:space="preserve">3- </w:t>
            </w:r>
            <w:r w:rsidRPr="00091BB0">
              <w:rPr>
                <w:rFonts w:ascii="Calibri" w:eastAsia="Times New Roman" w:hAnsi="Calibri" w:cs="Calibri"/>
                <w:color w:val="000000"/>
                <w:rtl/>
              </w:rPr>
              <w:t>فحوصات</w:t>
            </w:r>
            <w:r w:rsidRPr="00091BB0">
              <w:rPr>
                <w:rFonts w:ascii="Calibri" w:eastAsia="Times New Roman" w:hAnsi="Calibri" w:cs="Calibri"/>
                <w:color w:val="000000"/>
              </w:rPr>
              <w:t xml:space="preserve">       (Anaplastic lymphoma receptor tyrosine kinase ) ALK</w:t>
            </w:r>
            <w:r w:rsidRPr="00091BB0">
              <w:rPr>
                <w:rFonts w:ascii="Calibri" w:eastAsia="Times New Roman" w:hAnsi="Calibri" w:cs="Calibri"/>
                <w:color w:val="000000"/>
              </w:rPr>
              <w:br/>
            </w:r>
            <w:r w:rsidRPr="00091BB0">
              <w:rPr>
                <w:rFonts w:ascii="Calibri" w:eastAsia="Times New Roman" w:hAnsi="Calibri" w:cs="Calibri"/>
                <w:color w:val="000000"/>
                <w:rtl/>
              </w:rPr>
              <w:t>بالامكان استخدام تقنية</w:t>
            </w:r>
            <w:r w:rsidRPr="00091BB0">
              <w:rPr>
                <w:rFonts w:ascii="Calibri" w:eastAsia="Times New Roman" w:hAnsi="Calibri" w:cs="Calibri"/>
                <w:color w:val="000000"/>
              </w:rPr>
              <w:t xml:space="preserve"> immunohistochemistry   </w:t>
            </w:r>
            <w:r w:rsidRPr="00091BB0">
              <w:rPr>
                <w:rFonts w:ascii="Calibri" w:eastAsia="Times New Roman" w:hAnsi="Calibri" w:cs="Calibri"/>
                <w:color w:val="000000"/>
                <w:rtl/>
              </w:rPr>
              <w:t xml:space="preserve">وبنفس مواصفات الجهاز اعلاه في الفقرة رقم </w:t>
            </w:r>
            <w:r w:rsidRPr="00091BB0">
              <w:rPr>
                <w:rFonts w:ascii="Calibri" w:eastAsia="Times New Roman" w:hAnsi="Calibri" w:cs="Calibri"/>
                <w:color w:val="000000"/>
              </w:rPr>
              <w:t>2</w:t>
            </w:r>
            <w:r w:rsidRPr="00091BB0">
              <w:rPr>
                <w:rFonts w:ascii="Calibri" w:eastAsia="Times New Roman" w:hAnsi="Calibri" w:cs="Calibri"/>
                <w:color w:val="000000"/>
              </w:rPr>
              <w:br/>
            </w:r>
            <w:r w:rsidRPr="00091BB0">
              <w:rPr>
                <w:rFonts w:ascii="Calibri" w:eastAsia="Times New Roman" w:hAnsi="Calibri" w:cs="Calibri"/>
                <w:color w:val="000000"/>
                <w:rtl/>
              </w:rPr>
              <w:t>اضيفت بالتفصيل ف ج 1179</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lastRenderedPageBreak/>
              <w:t>2975</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1598 $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1118.6 $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719.1 $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399.5 $</w:t>
            </w:r>
          </w:p>
        </w:tc>
      </w:tr>
      <w:tr w:rsidR="00091BB0" w:rsidRPr="00091BB0" w:rsidTr="006A2477">
        <w:trPr>
          <w:trHeight w:val="5203"/>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lastRenderedPageBreak/>
              <w:t>9</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15-AF0-031</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Tretinoin 10mg capsule (ALL-trans retinoic acid)</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134600</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100 cap</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300 $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210 $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135 $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75 $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10</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15-B00-003</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 xml:space="preserve">Anti-Thymocytic-Globulin 100mg/5ml Vial (ATG Rabbit type) </w:t>
            </w:r>
            <w:r w:rsidRPr="00091BB0">
              <w:rPr>
                <w:rFonts w:ascii="Calibri" w:eastAsia="Times New Roman" w:hAnsi="Calibri" w:cs="Calibri"/>
                <w:color w:val="000000"/>
                <w:rtl/>
              </w:rPr>
              <w:t>ج/1140 م.تخصصي زرع الكلى اضافة مركز زرع نخاع العظم/مدينة الطب كمنفذ صرف</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4040</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577.91 $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404.54 $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260.05 $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144.47 $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lastRenderedPageBreak/>
              <w:t>11</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15-B00-088</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 xml:space="preserve">Antithymocyte globulin equine 250 mg in 5 ml ampoule        </w:t>
            </w:r>
            <w:r w:rsidRPr="00091BB0">
              <w:rPr>
                <w:rFonts w:ascii="Calibri" w:eastAsia="Times New Roman" w:hAnsi="Calibri" w:cs="Calibri"/>
                <w:color w:val="000000"/>
                <w:rtl/>
              </w:rPr>
              <w:t>يستخدم لعلاج فشل نخاع العظم المكتسب</w:t>
            </w:r>
            <w:r w:rsidRPr="00091BB0">
              <w:rPr>
                <w:rFonts w:ascii="Calibri" w:eastAsia="Times New Roman" w:hAnsi="Calibri" w:cs="Calibri"/>
                <w:color w:val="000000"/>
              </w:rPr>
              <w:t xml:space="preserve"> (Acquired aplastic anemia )  </w:t>
            </w:r>
            <w:r w:rsidRPr="00091BB0">
              <w:rPr>
                <w:rFonts w:ascii="Calibri" w:eastAsia="Times New Roman" w:hAnsi="Calibri" w:cs="Calibri"/>
                <w:color w:val="000000"/>
                <w:rtl/>
              </w:rPr>
              <w:t>على ان تراجع اللجنة الاستشارية لامراض الدم الكمية المطلوبة من الدوائر بالتنسيق مع قسم تقدير الحاجة لتحديد اعداد المرضى الفعلي وفق</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4157</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5 amp (5ml)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1705 $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1193.5 $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767.25 $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426.25 $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12</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15-B00-012</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 xml:space="preserve">Interferon alfa-2a (Recombinant) 9 million units prefilled syringe (HSA free solution) Injection </w:t>
            </w:r>
            <w:r w:rsidRPr="00091BB0">
              <w:rPr>
                <w:rFonts w:ascii="Calibri" w:eastAsia="Times New Roman" w:hAnsi="Calibri" w:cs="Calibri"/>
                <w:color w:val="000000"/>
                <w:rtl/>
              </w:rPr>
              <w:t>تم تحويله من المستوى الثالث</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في الجلسة 973</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مشتركة بين الجهاز الهضمي , امراض الدم والاورام كلا</w:t>
            </w:r>
            <w:r w:rsidRPr="00091BB0">
              <w:rPr>
                <w:rFonts w:ascii="Calibri" w:eastAsia="Times New Roman" w:hAnsi="Calibri" w:cs="Calibri"/>
                <w:color w:val="000000"/>
              </w:rPr>
              <w:t xml:space="preserve">" </w:t>
            </w:r>
            <w:r w:rsidRPr="00091BB0">
              <w:rPr>
                <w:rFonts w:ascii="Calibri" w:eastAsia="Times New Roman" w:hAnsi="Calibri" w:cs="Calibri"/>
                <w:color w:val="000000"/>
                <w:rtl/>
              </w:rPr>
              <w:t>حسب احتياجه (973</w:t>
            </w:r>
            <w:r w:rsidRPr="00091BB0">
              <w:rPr>
                <w:rFonts w:ascii="Calibri" w:eastAsia="Times New Roman" w:hAnsi="Calibri" w:cs="Calibri"/>
                <w:color w:val="000000"/>
              </w:rPr>
              <w:t>)</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2710</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pfs(90µg/0.5ml)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55.36 $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38.75 $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24.91 $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13.84 $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13</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04-H00-003</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Morphine sulphate   10mg (sustained release) Capsule or tablet</w:t>
            </w:r>
            <w:r w:rsidRPr="00091BB0">
              <w:rPr>
                <w:rFonts w:ascii="Calibri" w:eastAsia="Times New Roman" w:hAnsi="Calibri" w:cs="Calibri"/>
                <w:color w:val="000000"/>
                <w:rtl/>
              </w:rPr>
              <w:t>يحصر صرفه</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في المراكز السرطانية</w:t>
            </w:r>
            <w:r w:rsidRPr="00091BB0">
              <w:rPr>
                <w:rFonts w:ascii="Calibri" w:eastAsia="Times New Roman" w:hAnsi="Calibri" w:cs="Calibri"/>
                <w:color w:val="000000"/>
              </w:rPr>
              <w:t xml:space="preserve"> )</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73510</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60 tab</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6.47 $/ 60 TAB</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4.5 $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2.91 $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1.61 $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lastRenderedPageBreak/>
              <w:t>14</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04-H00-004</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 xml:space="preserve">Morphine sulphate 30mg (sustained release) Capsule or tablet1051    </w:t>
            </w:r>
            <w:r w:rsidRPr="00091BB0">
              <w:rPr>
                <w:rFonts w:ascii="Calibri" w:eastAsia="Times New Roman" w:hAnsi="Calibri" w:cs="Calibri"/>
                <w:color w:val="000000"/>
              </w:rPr>
              <w:br/>
              <w:t xml:space="preserve">  ( </w:t>
            </w:r>
            <w:r w:rsidRPr="00091BB0">
              <w:rPr>
                <w:rFonts w:ascii="Calibri" w:eastAsia="Times New Roman" w:hAnsi="Calibri" w:cs="Calibri"/>
                <w:color w:val="000000"/>
                <w:rtl/>
              </w:rPr>
              <w:t>يحصر صرفه</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في المراكز السرطانية</w:t>
            </w:r>
            <w:r w:rsidRPr="00091BB0">
              <w:rPr>
                <w:rFonts w:ascii="Calibri" w:eastAsia="Times New Roman" w:hAnsi="Calibri" w:cs="Calibri"/>
                <w:color w:val="000000"/>
              </w:rPr>
              <w:t xml:space="preserve"> )</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63320</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60 tab</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13.08 $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9.15 $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5.886 $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3.27 $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15</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04-H00-035</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Morphine  sulphate  10mg/5ml syrup</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2952</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100 ml(bot)</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2.32 $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1.62 $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1.04$</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0.58 $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16</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15-AA0-018</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Melphalan 2mg Tablet</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1670</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25 tab</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59.4 $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41.58 $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26.73 $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14.85 $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lastRenderedPageBreak/>
              <w:t>17</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15-AB0-001</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cytarabine  20mg/ml, 5 ml vial for S.C, I.V,intrathecal</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26965</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5 VIAL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29.58 $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20.70 $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13.31 $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7.39 $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18</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15-AB0-033</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 xml:space="preserve">Methotrexate1g vial base I.V infusion </w:t>
            </w:r>
            <w:r w:rsidRPr="00091BB0">
              <w:rPr>
                <w:rFonts w:ascii="Calibri" w:eastAsia="Times New Roman" w:hAnsi="Calibri" w:cs="Calibri"/>
                <w:color w:val="000000"/>
                <w:rtl/>
              </w:rPr>
              <w:t>على ان لايتجاوز التركيز 100</w:t>
            </w:r>
            <w:r w:rsidRPr="00091BB0">
              <w:rPr>
                <w:rFonts w:ascii="Calibri" w:eastAsia="Times New Roman" w:hAnsi="Calibri" w:cs="Calibri"/>
                <w:color w:val="000000"/>
              </w:rPr>
              <w:t>mg/ml</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11605</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 vial(10ml)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28 $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19.6 $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12.6 $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7 $</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19</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15-AC0-003</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Dactinomycin  500mcg  (Actinomycin D) vial I.V Injection</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6320</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25</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17.5</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11.25</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6.25</w:t>
            </w:r>
          </w:p>
        </w:tc>
      </w:tr>
      <w:tr w:rsidR="00091BB0" w:rsidRPr="00091BB0" w:rsidTr="006A2477">
        <w:trPr>
          <w:trHeight w:val="2737"/>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lastRenderedPageBreak/>
              <w:t>20</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15-B00-004</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Basiliximab 20mg Vial IV</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127</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 vial</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1023 $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716 $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460. 35 $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255.75 $</w:t>
            </w:r>
          </w:p>
        </w:tc>
      </w:tr>
      <w:tr w:rsidR="00091BB0" w:rsidRPr="00091BB0" w:rsidTr="006A2477">
        <w:trPr>
          <w:trHeight w:val="5435"/>
        </w:trPr>
        <w:tc>
          <w:tcPr>
            <w:tcW w:w="510" w:type="dxa"/>
            <w:tcBorders>
              <w:top w:val="nil"/>
              <w:left w:val="single" w:sz="4" w:space="0" w:color="auto"/>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t>21</w:t>
            </w:r>
          </w:p>
        </w:tc>
        <w:tc>
          <w:tcPr>
            <w:tcW w:w="12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15-B00-033</w:t>
            </w:r>
          </w:p>
        </w:tc>
        <w:tc>
          <w:tcPr>
            <w:tcW w:w="33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center"/>
              <w:rPr>
                <w:rFonts w:ascii="Calibri" w:eastAsia="Times New Roman" w:hAnsi="Calibri" w:cs="Calibri"/>
                <w:color w:val="000000"/>
              </w:rPr>
            </w:pPr>
            <w:r w:rsidRPr="00091BB0">
              <w:rPr>
                <w:rFonts w:ascii="Calibri" w:eastAsia="Times New Roman" w:hAnsi="Calibri" w:cs="Calibri"/>
                <w:color w:val="000000"/>
              </w:rPr>
              <w:t xml:space="preserve">Peginterferon alfa 2a  (Recombinant) 180mcg/1ml solution 1ml-vial (Human serum albumin free) (1ml) vial or Peginterferon alfa 2a (Recombinant) 180mcg/0.5ml prefilled syringe </w:t>
            </w:r>
            <w:r w:rsidRPr="00091BB0">
              <w:rPr>
                <w:rFonts w:ascii="Calibri" w:eastAsia="Times New Roman" w:hAnsi="Calibri" w:cs="Calibri"/>
                <w:color w:val="000000"/>
              </w:rPr>
              <w:br/>
              <w:t xml:space="preserve"> </w:t>
            </w:r>
            <w:r w:rsidRPr="00091BB0">
              <w:rPr>
                <w:rFonts w:ascii="Calibri" w:eastAsia="Times New Roman" w:hAnsi="Calibri" w:cs="Calibri"/>
                <w:color w:val="000000"/>
                <w:rtl/>
              </w:rPr>
              <w:t xml:space="preserve">تلزم الشركات المنتجة لهذه المادة بتوفير الفحوصات المختبرية </w:t>
            </w:r>
            <w:r w:rsidRPr="00091BB0">
              <w:rPr>
                <w:rFonts w:ascii="Calibri" w:eastAsia="Times New Roman" w:hAnsi="Calibri" w:cs="Calibri"/>
                <w:color w:val="000000"/>
              </w:rPr>
              <w:br/>
              <w:t xml:space="preserve">(Virusload) </w:t>
            </w:r>
            <w:r w:rsidRPr="00091BB0">
              <w:rPr>
                <w:rFonts w:ascii="Calibri" w:eastAsia="Times New Roman" w:hAnsi="Calibri" w:cs="Calibri"/>
                <w:color w:val="000000"/>
                <w:rtl/>
              </w:rPr>
              <w:t>كتسهيلات تعاقدية (اجهزة + كتات</w:t>
            </w:r>
            <w:r w:rsidRPr="00091BB0">
              <w:rPr>
                <w:rFonts w:ascii="Calibri" w:eastAsia="Times New Roman" w:hAnsi="Calibri" w:cs="Calibri"/>
                <w:color w:val="000000"/>
              </w:rPr>
              <w:t xml:space="preserve">) </w:t>
            </w:r>
            <w:r w:rsidRPr="00091BB0">
              <w:rPr>
                <w:rFonts w:ascii="Calibri" w:eastAsia="Times New Roman" w:hAnsi="Calibri" w:cs="Calibri"/>
                <w:color w:val="000000"/>
              </w:rPr>
              <w:br/>
            </w:r>
            <w:r w:rsidRPr="00091BB0">
              <w:rPr>
                <w:rFonts w:ascii="Calibri" w:eastAsia="Times New Roman" w:hAnsi="Calibri" w:cs="Calibri"/>
                <w:color w:val="000000"/>
                <w:rtl/>
              </w:rPr>
              <w:t>مع تدريب الكوادر الخاصة بالعمل على هذه الاجهزة لمرة واحدة فقط اما الكتات مع كل شحنة يثبت احتياج لمرضى التهاب الكبد الفيروسي نوع</w:t>
            </w:r>
            <w:r w:rsidRPr="00091BB0">
              <w:rPr>
                <w:rFonts w:ascii="Calibri" w:eastAsia="Times New Roman" w:hAnsi="Calibri" w:cs="Calibri"/>
                <w:color w:val="000000"/>
              </w:rPr>
              <w:t xml:space="preserve"> B  </w:t>
            </w:r>
            <w:r w:rsidRPr="00091BB0">
              <w:rPr>
                <w:rFonts w:ascii="Calibri" w:eastAsia="Times New Roman" w:hAnsi="Calibri" w:cs="Calibri"/>
                <w:color w:val="000000"/>
                <w:rtl/>
              </w:rPr>
              <w:t xml:space="preserve">فقط وحسب البروتوكولات العلاجية الجلسة (967 </w:t>
            </w:r>
            <w:r w:rsidRPr="00091BB0">
              <w:rPr>
                <w:rFonts w:ascii="Calibri" w:eastAsia="Times New Roman" w:hAnsi="Calibri" w:cs="Calibri"/>
                <w:color w:val="000000"/>
              </w:rPr>
              <w:t xml:space="preserve">)  </w:t>
            </w:r>
            <w:r w:rsidRPr="00091BB0">
              <w:rPr>
                <w:rFonts w:ascii="Calibri" w:eastAsia="Times New Roman" w:hAnsi="Calibri" w:cs="Calibri"/>
                <w:color w:val="000000"/>
                <w:rtl/>
              </w:rPr>
              <w:t>مشتركة بين الجهاز الهضمي , امراض الدم والاورام كلا</w:t>
            </w:r>
            <w:r w:rsidRPr="00091BB0">
              <w:rPr>
                <w:rFonts w:ascii="Calibri" w:eastAsia="Times New Roman" w:hAnsi="Calibri" w:cs="Calibri"/>
                <w:color w:val="000000"/>
              </w:rPr>
              <w:t xml:space="preserve">" </w:t>
            </w:r>
            <w:r w:rsidRPr="00091BB0">
              <w:rPr>
                <w:rFonts w:ascii="Calibri" w:eastAsia="Times New Roman" w:hAnsi="Calibri" w:cs="Calibri"/>
                <w:color w:val="000000"/>
                <w:rtl/>
              </w:rPr>
              <w:t>حسب احتياجه (973 )يثبت الاحتياج لمرضى التهاب الكبد الفيروسي نوع</w:t>
            </w:r>
            <w:r w:rsidRPr="00091BB0">
              <w:rPr>
                <w:rFonts w:ascii="Calibri" w:eastAsia="Times New Roman" w:hAnsi="Calibri" w:cs="Calibri"/>
                <w:color w:val="000000"/>
              </w:rPr>
              <w:t xml:space="preserve"> B  </w:t>
            </w:r>
            <w:r w:rsidRPr="00091BB0">
              <w:rPr>
                <w:rFonts w:ascii="Calibri" w:eastAsia="Times New Roman" w:hAnsi="Calibri" w:cs="Calibri"/>
                <w:color w:val="000000"/>
                <w:rtl/>
              </w:rPr>
              <w:t>فقط وحسب البروتوكولات العلاجية</w:t>
            </w:r>
            <w:r w:rsidRPr="00091BB0">
              <w:rPr>
                <w:rFonts w:ascii="Calibri" w:eastAsia="Times New Roman" w:hAnsi="Calibri" w:cs="Calibri"/>
                <w:color w:val="000000"/>
              </w:rPr>
              <w:t>.</w:t>
            </w:r>
            <w:r w:rsidRPr="00091BB0">
              <w:rPr>
                <w:rFonts w:ascii="Calibri" w:eastAsia="Times New Roman" w:hAnsi="Calibri" w:cs="Calibri"/>
                <w:color w:val="000000"/>
              </w:rPr>
              <w:br/>
              <w:t xml:space="preserve">2.  </w:t>
            </w:r>
            <w:r w:rsidRPr="00091BB0">
              <w:rPr>
                <w:rFonts w:ascii="Calibri" w:eastAsia="Times New Roman" w:hAnsi="Calibri" w:cs="Calibri"/>
                <w:color w:val="000000"/>
                <w:rtl/>
              </w:rPr>
              <w:t>تلزم الشركات المنتجة لهذه المادة بتوفير الفحوصات المختبرية</w:t>
            </w:r>
            <w:r w:rsidRPr="00091BB0">
              <w:rPr>
                <w:rFonts w:ascii="Calibri" w:eastAsia="Times New Roman" w:hAnsi="Calibri" w:cs="Calibri"/>
                <w:color w:val="000000"/>
              </w:rPr>
              <w:t xml:space="preserve"> (Virusload) </w:t>
            </w:r>
            <w:r w:rsidRPr="00091BB0">
              <w:rPr>
                <w:rFonts w:ascii="Calibri" w:eastAsia="Times New Roman" w:hAnsi="Calibri" w:cs="Calibri"/>
                <w:color w:val="000000"/>
                <w:rtl/>
              </w:rPr>
              <w:t xml:space="preserve">كتسهيلات تعاقدية (اجهزة + كتات) مع تدريب الكوادر الخاصة بالعمل على هذه الاجهزة لمرة واحدة فقط اما الكتات مع كل </w:t>
            </w:r>
            <w:r w:rsidRPr="00091BB0">
              <w:rPr>
                <w:rFonts w:ascii="Calibri" w:eastAsia="Times New Roman" w:hAnsi="Calibri" w:cs="Calibri"/>
                <w:color w:val="000000"/>
                <w:rtl/>
              </w:rPr>
              <w:lastRenderedPageBreak/>
              <w:t>شحنة</w:t>
            </w:r>
            <w:r w:rsidRPr="00091BB0">
              <w:rPr>
                <w:rFonts w:ascii="Calibri" w:eastAsia="Times New Roman" w:hAnsi="Calibri" w:cs="Calibri"/>
                <w:color w:val="000000"/>
              </w:rPr>
              <w:t xml:space="preserve"> ( 985 )</w:t>
            </w:r>
          </w:p>
        </w:tc>
        <w:tc>
          <w:tcPr>
            <w:tcW w:w="102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jc w:val="right"/>
              <w:rPr>
                <w:rFonts w:ascii="Calibri" w:eastAsia="Times New Roman" w:hAnsi="Calibri" w:cs="Calibri"/>
                <w:color w:val="000000"/>
              </w:rPr>
            </w:pPr>
            <w:r w:rsidRPr="00091BB0">
              <w:rPr>
                <w:rFonts w:ascii="Calibri" w:eastAsia="Times New Roman" w:hAnsi="Calibri" w:cs="Calibri"/>
                <w:color w:val="000000"/>
              </w:rPr>
              <w:lastRenderedPageBreak/>
              <w:t>1370</w:t>
            </w:r>
          </w:p>
        </w:tc>
        <w:tc>
          <w:tcPr>
            <w:tcW w:w="1656"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1 Prefiled syringe</w:t>
            </w:r>
          </w:p>
        </w:tc>
        <w:tc>
          <w:tcPr>
            <w:tcW w:w="160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94.1 $</w:t>
            </w:r>
          </w:p>
        </w:tc>
        <w:tc>
          <w:tcPr>
            <w:tcW w:w="16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65.87 $</w:t>
            </w:r>
          </w:p>
        </w:tc>
        <w:tc>
          <w:tcPr>
            <w:tcW w:w="156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42.34 $</w:t>
            </w:r>
          </w:p>
        </w:tc>
        <w:tc>
          <w:tcPr>
            <w:tcW w:w="1280" w:type="dxa"/>
            <w:tcBorders>
              <w:top w:val="nil"/>
              <w:left w:val="nil"/>
              <w:bottom w:val="single" w:sz="4" w:space="0" w:color="auto"/>
              <w:right w:val="single" w:sz="4" w:space="0" w:color="auto"/>
            </w:tcBorders>
            <w:shd w:val="clear" w:color="auto" w:fill="auto"/>
            <w:hideMark/>
          </w:tcPr>
          <w:p w:rsidR="00091BB0" w:rsidRPr="00091BB0" w:rsidRDefault="00091BB0" w:rsidP="00091BB0">
            <w:pPr>
              <w:spacing w:after="0" w:line="240" w:lineRule="auto"/>
              <w:rPr>
                <w:rFonts w:ascii="Calibri" w:eastAsia="Times New Roman" w:hAnsi="Calibri" w:cs="Calibri"/>
                <w:color w:val="000000"/>
              </w:rPr>
            </w:pPr>
            <w:r w:rsidRPr="00091BB0">
              <w:rPr>
                <w:rFonts w:ascii="Calibri" w:eastAsia="Times New Roman" w:hAnsi="Calibri" w:cs="Calibri"/>
                <w:color w:val="000000"/>
              </w:rPr>
              <w:t>23.52 $</w:t>
            </w:r>
          </w:p>
        </w:tc>
      </w:tr>
    </w:tbl>
    <w:p w:rsidR="002A2C1C" w:rsidRDefault="002A2C1C" w:rsidP="000364CA">
      <w:pPr>
        <w:tabs>
          <w:tab w:val="left" w:pos="1470"/>
        </w:tabs>
        <w:ind w:left="-1276"/>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w:t>
            </w:r>
            <w:r w:rsidRPr="00EA4F08">
              <w:rPr>
                <w:sz w:val="24"/>
                <w:szCs w:val="24"/>
                <w:rtl/>
              </w:rPr>
              <w:lastRenderedPageBreak/>
              <w:t xml:space="preserve">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lastRenderedPageBreak/>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w:t>
            </w:r>
            <w:r w:rsidRPr="001F39A8">
              <w:rPr>
                <w:sz w:val="24"/>
                <w:szCs w:val="24"/>
                <w:rtl/>
              </w:rPr>
              <w:lastRenderedPageBreak/>
              <w:t>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w:t>
            </w:r>
            <w:r w:rsidRPr="00825AE7">
              <w:rPr>
                <w:spacing w:val="-4"/>
                <w:sz w:val="24"/>
                <w:szCs w:val="24"/>
                <w:rtl/>
              </w:rPr>
              <w:lastRenderedPageBreak/>
              <w:t>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w:t>
            </w:r>
            <w:r w:rsidRPr="00825AE7">
              <w:rPr>
                <w:rFonts w:hint="cs"/>
                <w:sz w:val="24"/>
                <w:szCs w:val="24"/>
                <w:rtl/>
              </w:rPr>
              <w:lastRenderedPageBreak/>
              <w:t>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F505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4F5053">
              <w:rPr>
                <w:color w:val="000000"/>
                <w:sz w:val="24"/>
                <w:szCs w:val="24"/>
                <w:highlight w:val="yellow"/>
              </w:rPr>
              <w:t>1</w:t>
            </w:r>
            <w:r w:rsidRPr="009A54BD">
              <w:rPr>
                <w:color w:val="000000"/>
                <w:sz w:val="24"/>
                <w:szCs w:val="24"/>
                <w:highlight w:val="yellow"/>
              </w:rPr>
              <w:t>/202</w:t>
            </w:r>
            <w:r w:rsidR="00AB1C4E">
              <w:rPr>
                <w:color w:val="000000"/>
                <w:sz w:val="24"/>
                <w:szCs w:val="24"/>
              </w:rPr>
              <w:t>4</w:t>
            </w:r>
            <w:r w:rsidR="004F5053">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F5053">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4F5053">
              <w:rPr>
                <w:color w:val="000000"/>
                <w:sz w:val="24"/>
                <w:szCs w:val="24"/>
                <w:lang w:bidi="ar-IQ"/>
              </w:rPr>
              <w:t>1A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3D1D86">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835EA1">
              <w:rPr>
                <w:rFonts w:hint="cs"/>
                <w:b/>
                <w:bCs/>
                <w:color w:val="FF0000"/>
                <w:sz w:val="24"/>
                <w:szCs w:val="24"/>
                <w:highlight w:val="yellow"/>
                <w:rtl/>
                <w:lang w:bidi="ar-IQ"/>
              </w:rPr>
              <w:t>2</w:t>
            </w:r>
            <w:r w:rsidR="003D1D86">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E11A43">
              <w:rPr>
                <w:rFonts w:hint="cs"/>
                <w:b/>
                <w:bCs/>
                <w:color w:val="FF0000"/>
                <w:sz w:val="24"/>
                <w:szCs w:val="24"/>
                <w:highlight w:val="yellow"/>
                <w:rtl/>
                <w:lang w:bidi="ar-IQ"/>
              </w:rPr>
              <w:t>12</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lastRenderedPageBreak/>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lastRenderedPageBreak/>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511D3F">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511D3F">
              <w:rPr>
                <w:rFonts w:hint="cs"/>
                <w:sz w:val="24"/>
                <w:szCs w:val="24"/>
                <w:highlight w:val="cyan"/>
                <w:rtl/>
                <w:lang w:bidi="ar-IQ"/>
              </w:rPr>
              <w:t>3</w:t>
            </w:r>
            <w:r w:rsidRPr="00825AE7">
              <w:rPr>
                <w:rFonts w:hint="cs"/>
                <w:sz w:val="24"/>
                <w:szCs w:val="24"/>
                <w:highlight w:val="cyan"/>
                <w:rtl/>
              </w:rPr>
              <w:t xml:space="preserve"> /  </w:t>
            </w:r>
            <w:r w:rsidR="00BD48E6">
              <w:rPr>
                <w:rFonts w:hint="cs"/>
                <w:sz w:val="24"/>
                <w:szCs w:val="24"/>
                <w:highlight w:val="cyan"/>
                <w:rtl/>
              </w:rPr>
              <w:t>1</w:t>
            </w:r>
            <w:r w:rsidRPr="00825AE7">
              <w:rPr>
                <w:rFonts w:hint="cs"/>
                <w:sz w:val="24"/>
                <w:szCs w:val="24"/>
                <w:highlight w:val="cyan"/>
                <w:rtl/>
              </w:rPr>
              <w:t xml:space="preserve">   /   </w:t>
            </w:r>
            <w:r w:rsidR="00BD48E6">
              <w:rPr>
                <w:rFonts w:hint="cs"/>
                <w:sz w:val="24"/>
                <w:szCs w:val="24"/>
                <w:highlight w:val="cyan"/>
                <w:rtl/>
              </w:rPr>
              <w:t>5</w:t>
            </w:r>
            <w:r w:rsidR="00BD48E6" w:rsidRPr="00825AE7">
              <w:rPr>
                <w:rFonts w:hint="cs"/>
                <w:sz w:val="24"/>
                <w:szCs w:val="24"/>
                <w:highlight w:val="cyan"/>
                <w:rtl/>
              </w:rPr>
              <w:t xml:space="preserve"> 202</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E346DF">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E346DF">
              <w:rPr>
                <w:rFonts w:ascii="Times New Roman" w:eastAsia="Times New Roman" w:hAnsi="Times New Roman" w:cs="Times New Roman" w:hint="cs"/>
                <w:sz w:val="24"/>
                <w:szCs w:val="24"/>
                <w:highlight w:val="cyan"/>
                <w:rtl/>
              </w:rPr>
              <w:t>31</w:t>
            </w:r>
            <w:r w:rsidRPr="00825AE7">
              <w:rPr>
                <w:rFonts w:ascii="Times New Roman" w:eastAsia="Times New Roman" w:hAnsi="Times New Roman" w:cs="Times New Roman" w:hint="cs"/>
                <w:sz w:val="24"/>
                <w:szCs w:val="24"/>
                <w:highlight w:val="cyan"/>
                <w:rtl/>
              </w:rPr>
              <w:t>/</w:t>
            </w:r>
            <w:r w:rsidR="00E11A43">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lastRenderedPageBreak/>
              <w:t>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lastRenderedPageBreak/>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lastRenderedPageBreak/>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564693">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446606">
              <w:rPr>
                <w:rFonts w:ascii="Simplified Arabic" w:hAnsi="Simplified Arabic" w:cs="Simplified Arabic"/>
                <w:color w:val="000000"/>
                <w:sz w:val="24"/>
                <w:szCs w:val="24"/>
                <w:highlight w:val="cyan"/>
                <w:lang w:bidi="ar-LB"/>
              </w:rPr>
              <w:t xml:space="preserve"> /</w:t>
            </w:r>
            <w:r w:rsidR="00564693">
              <w:rPr>
                <w:rFonts w:ascii="Simplified Arabic" w:hAnsi="Simplified Arabic" w:cs="Simplified Arabic"/>
                <w:color w:val="000000"/>
                <w:sz w:val="24"/>
                <w:szCs w:val="24"/>
                <w:highlight w:val="cyan"/>
                <w:lang w:bidi="ar-LB"/>
              </w:rPr>
              <w:t>1</w:t>
            </w:r>
            <w:r w:rsidR="00446606">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B1C4E">
              <w:rPr>
                <w:rFonts w:ascii="Simplified Arabic" w:hAnsi="Simplified Arabic" w:cs="Simplified Arabic"/>
                <w:color w:val="000000"/>
                <w:sz w:val="24"/>
                <w:szCs w:val="24"/>
                <w:lang w:bidi="ar-LB"/>
              </w:rPr>
              <w:t>4</w:t>
            </w:r>
            <w:r w:rsidR="00564693">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56469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64693">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7B2C77">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7B2C77">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C7A4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5C7A43">
              <w:rPr>
                <w:rFonts w:hint="cs"/>
                <w:color w:val="000000"/>
                <w:sz w:val="24"/>
                <w:szCs w:val="24"/>
                <w:highlight w:val="cyan"/>
                <w:rtl/>
              </w:rPr>
              <w:t>4</w:t>
            </w:r>
            <w:r w:rsidRPr="00825AE7">
              <w:rPr>
                <w:rFonts w:hint="cs"/>
                <w:color w:val="000000"/>
                <w:sz w:val="24"/>
                <w:szCs w:val="24"/>
                <w:highlight w:val="cyan"/>
                <w:rtl/>
              </w:rPr>
              <w:t xml:space="preserve">/ </w:t>
            </w:r>
            <w:r w:rsidR="002E6208">
              <w:rPr>
                <w:rFonts w:hint="cs"/>
                <w:color w:val="000000"/>
                <w:sz w:val="24"/>
                <w:szCs w:val="24"/>
                <w:highlight w:val="cyan"/>
                <w:rtl/>
              </w:rPr>
              <w:t>1</w:t>
            </w:r>
            <w:r w:rsidRPr="00825AE7">
              <w:rPr>
                <w:rFonts w:hint="cs"/>
                <w:color w:val="000000"/>
                <w:sz w:val="24"/>
                <w:szCs w:val="24"/>
                <w:highlight w:val="cyan"/>
                <w:rtl/>
              </w:rPr>
              <w:t xml:space="preserve"> /</w:t>
            </w:r>
            <w:r w:rsidR="002E6208">
              <w:rPr>
                <w:rFonts w:hint="cs"/>
                <w:color w:val="000000"/>
                <w:sz w:val="24"/>
                <w:szCs w:val="24"/>
                <w:rtl/>
              </w:rPr>
              <w:t>2024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lastRenderedPageBreak/>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 xml:space="preserve">يجب أن يُحرر العقد الذي سيوقَع مع مقدم العطاء الفائز باللغة التي قُدِّم بها العطاء، وهي اللغة التي ستعتمد في العلاقات التعاقدية بين </w:t>
            </w:r>
            <w:r w:rsidRPr="00825AE7">
              <w:rPr>
                <w:sz w:val="24"/>
                <w:szCs w:val="24"/>
                <w:rtl/>
              </w:rPr>
              <w:lastRenderedPageBreak/>
              <w:t>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91BB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91BB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91BB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91BB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91BB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91BB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91BB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91BB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91BB0">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091BB0">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91BB0">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091BB0">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91BB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91BB0">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91BB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91BB0">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091BB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91BB0">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91BB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91BB0">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091BB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91BB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91BB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91BB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91BB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91BB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91BB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91BB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91BB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91BB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91BB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91BB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91BB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91BB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91BB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91BB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91BB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91BB0">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091BB0">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91BB0">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91BB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91BB0">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91BB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91B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w:t>
            </w:r>
            <w:r w:rsidRPr="00703721">
              <w:rPr>
                <w:rFonts w:hint="cs"/>
                <w:spacing w:val="-16"/>
                <w:szCs w:val="24"/>
                <w:rtl/>
                <w:lang w:bidi="ar-IQ"/>
              </w:rPr>
              <w:lastRenderedPageBreak/>
              <w:t>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66"/>
        <w:gridCol w:w="671"/>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4D11B3">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66"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7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4D11B3">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66" w:type="dxa"/>
            <w:shd w:val="clear" w:color="auto" w:fill="auto"/>
          </w:tcPr>
          <w:p w:rsidR="00D2216A" w:rsidRPr="006F42FC" w:rsidRDefault="00D2216A" w:rsidP="00073752">
            <w:pPr>
              <w:bidi/>
              <w:rPr>
                <w:rFonts w:ascii="Times New Roman" w:hAnsi="Times New Roman" w:cs="Times New Roman"/>
                <w:color w:val="000000"/>
                <w:rtl/>
              </w:rPr>
            </w:pPr>
          </w:p>
        </w:tc>
        <w:tc>
          <w:tcPr>
            <w:tcW w:w="671"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4D11B3">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66" w:type="dxa"/>
            <w:shd w:val="clear" w:color="auto" w:fill="auto"/>
          </w:tcPr>
          <w:p w:rsidR="00D2216A" w:rsidRPr="006F42FC" w:rsidRDefault="00D2216A" w:rsidP="00073752">
            <w:pPr>
              <w:bidi/>
              <w:rPr>
                <w:rFonts w:ascii="Times New Roman" w:hAnsi="Times New Roman" w:cs="Times New Roman"/>
                <w:color w:val="000000"/>
                <w:rtl/>
              </w:rPr>
            </w:pPr>
          </w:p>
        </w:tc>
        <w:tc>
          <w:tcPr>
            <w:tcW w:w="671"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65312F" w:rsidRPr="006F42FC" w:rsidTr="00F17D9B">
        <w:tc>
          <w:tcPr>
            <w:tcW w:w="625" w:type="dxa"/>
            <w:shd w:val="clear" w:color="auto" w:fill="BFBFBF"/>
            <w:vAlign w:val="center"/>
          </w:tcPr>
          <w:p w:rsidR="0065312F" w:rsidRPr="00DE02A8" w:rsidRDefault="0065312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tcPr>
          <w:p w:rsidR="0065312F" w:rsidRDefault="0065312F">
            <w:pPr>
              <w:rPr>
                <w:rFonts w:ascii="Arial" w:hAnsi="Arial" w:cs="Arial"/>
                <w:color w:val="7030A0"/>
                <w:sz w:val="16"/>
                <w:szCs w:val="16"/>
              </w:rPr>
            </w:pPr>
          </w:p>
        </w:tc>
        <w:tc>
          <w:tcPr>
            <w:tcW w:w="2697" w:type="dxa"/>
            <w:shd w:val="clear" w:color="auto" w:fill="BFBFBF"/>
          </w:tcPr>
          <w:p w:rsidR="0065312F" w:rsidRDefault="00CF4A7A" w:rsidP="00CF4A7A">
            <w:pPr>
              <w:spacing w:after="240"/>
              <w:rPr>
                <w:color w:val="7030A0"/>
              </w:rPr>
            </w:pPr>
            <w:r>
              <w:rPr>
                <w:color w:val="FF0000"/>
              </w:rPr>
              <w:t xml:space="preserve">  </w:t>
            </w:r>
          </w:p>
        </w:tc>
        <w:tc>
          <w:tcPr>
            <w:tcW w:w="56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bookmarkStart w:id="29" w:name="_GoBack" w:colFirst="3" w:colLast="3"/>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08-B00-015</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folinic acid 15mg (as calcium folinate or as calcium leucovorin)Capsule  or tablet</w:t>
            </w:r>
            <w:r>
              <w:rPr>
                <w:rFonts w:ascii="Calibri" w:hAnsi="Calibri" w:cs="Calibri"/>
                <w:color w:val="000000"/>
                <w:rtl/>
              </w:rPr>
              <w:t>يحصر استخدامه في مراكز امراض الدم</w:t>
            </w:r>
            <w:r>
              <w:rPr>
                <w:rFonts w:ascii="Calibri" w:hAnsi="Calibri" w:cs="Calibri"/>
                <w:color w:val="000000"/>
              </w:rPr>
              <w:t xml:space="preserve">  </w:t>
            </w:r>
            <w:r>
              <w:rPr>
                <w:rFonts w:ascii="Calibri" w:hAnsi="Calibri" w:cs="Calibri"/>
                <w:color w:val="000000"/>
                <w:rtl/>
              </w:rPr>
              <w:t>و المراكز السرطانية</w:t>
            </w:r>
            <w:r>
              <w:rPr>
                <w:rFonts w:ascii="Calibri" w:hAnsi="Calibri" w:cs="Calibri"/>
                <w:color w:val="000000"/>
              </w:rPr>
              <w:t xml:space="preserve">      (1012)</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bookmarkEnd w:id="29"/>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15-AB0-010</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Methotrexate  2.5mg Tablet </w:t>
            </w:r>
            <w:r>
              <w:rPr>
                <w:rFonts w:ascii="Calibri" w:hAnsi="Calibri" w:cs="Calibri"/>
                <w:color w:val="000000"/>
                <w:rtl/>
              </w:rPr>
              <w:t>يصرف</w:t>
            </w:r>
            <w:r>
              <w:rPr>
                <w:rFonts w:ascii="Calibri" w:hAnsi="Calibri" w:cs="Calibri"/>
                <w:color w:val="000000"/>
              </w:rPr>
              <w:t xml:space="preserve">  </w:t>
            </w:r>
            <w:r>
              <w:rPr>
                <w:rFonts w:ascii="Calibri" w:hAnsi="Calibri" w:cs="Calibri"/>
                <w:color w:val="000000"/>
                <w:rtl/>
              </w:rPr>
              <w:t>للاستخدام في علاج</w:t>
            </w:r>
            <w:r>
              <w:rPr>
                <w:rFonts w:ascii="Calibri" w:hAnsi="Calibri" w:cs="Calibri"/>
                <w:color w:val="000000"/>
              </w:rPr>
              <w:t>psoriasis</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15-AC0-019</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Epirubicin Hydrochloride 2mg/ml, 25 ml vial or Epirubicin Hydrochloride 50 mg (powder for reconstitution ) vial.</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15-AD0-006</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Vinblastine sulphate 1 mg/ml, 10 ml vial or </w:t>
            </w:r>
            <w:r>
              <w:rPr>
                <w:rFonts w:ascii="Calibri" w:hAnsi="Calibri" w:cs="Calibri"/>
                <w:color w:val="000000"/>
              </w:rPr>
              <w:lastRenderedPageBreak/>
              <w:t>ampoule</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15-AF0-062</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Brentuximab Vedotin 50mg vial </w:t>
            </w:r>
            <w:r>
              <w:rPr>
                <w:rFonts w:ascii="Calibri" w:hAnsi="Calibri" w:cs="Calibri"/>
                <w:color w:val="000000"/>
                <w:rtl/>
              </w:rPr>
              <w:t>ويحصر صرفه في مراكز زراعة نخاع العظم في دائرة مدينة الطب وحسب الاستطبابات الاتية</w:t>
            </w:r>
            <w:r>
              <w:rPr>
                <w:rFonts w:ascii="Calibri" w:hAnsi="Calibri" w:cs="Calibri"/>
                <w:color w:val="000000"/>
              </w:rPr>
              <w:t xml:space="preserve"> :</w:t>
            </w:r>
            <w:r>
              <w:rPr>
                <w:rFonts w:ascii="Calibri" w:hAnsi="Calibri" w:cs="Calibri"/>
                <w:color w:val="000000"/>
              </w:rPr>
              <w:br/>
              <w:t xml:space="preserve">1- hodgkins lymphoma relapsed afterautologous </w:t>
            </w:r>
            <w:r>
              <w:rPr>
                <w:rFonts w:ascii="Calibri" w:hAnsi="Calibri" w:cs="Calibri"/>
                <w:color w:val="000000"/>
              </w:rPr>
              <w:br/>
              <w:t xml:space="preserve"> transplant and the are fit for allogeneic bonemarrow transplant</w:t>
            </w:r>
            <w:r>
              <w:rPr>
                <w:rFonts w:ascii="Calibri" w:hAnsi="Calibri" w:cs="Calibri"/>
                <w:color w:val="000000"/>
              </w:rPr>
              <w:br/>
              <w:t>(and bone marrow donar)</w:t>
            </w:r>
            <w:r>
              <w:rPr>
                <w:rFonts w:ascii="Calibri" w:hAnsi="Calibri" w:cs="Calibri"/>
                <w:color w:val="000000"/>
              </w:rPr>
              <w:br/>
              <w:t>2-hodgkin lymphoma who failed to respond to 2 lines treatement</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15-B00-001</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Azathioprine 50mg Tablet </w:t>
            </w:r>
            <w:r>
              <w:rPr>
                <w:rFonts w:ascii="Calibri" w:hAnsi="Calibri" w:cs="Calibri"/>
                <w:color w:val="000000"/>
                <w:rtl/>
              </w:rPr>
              <w:t>لا مانع استخدامها لــ</w:t>
            </w:r>
            <w:r>
              <w:rPr>
                <w:rFonts w:ascii="Calibri" w:hAnsi="Calibri" w:cs="Calibri"/>
                <w:color w:val="000000"/>
              </w:rPr>
              <w:t xml:space="preserve"> (Autoimmune disease ) </w:t>
            </w:r>
            <w:r>
              <w:rPr>
                <w:rFonts w:ascii="Calibri" w:hAnsi="Calibri" w:cs="Calibri"/>
                <w:color w:val="000000"/>
                <w:rtl/>
              </w:rPr>
              <w:t xml:space="preserve">ومنها الامراض الجلدية </w:t>
            </w:r>
            <w:r>
              <w:rPr>
                <w:rFonts w:ascii="Calibri" w:hAnsi="Calibri" w:cs="Calibri"/>
                <w:color w:val="000000"/>
              </w:rPr>
              <w:t>(989)</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15-B00-073</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Anti-Thymocytic-Globulin  (ATG,Rabbit type) for I.V. infusion powder for reconstitution; 25 mg vial or  ampoule</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مادة</w:t>
            </w:r>
            <w:r>
              <w:rPr>
                <w:rFonts w:ascii="Calibri" w:hAnsi="Calibri" w:cs="Calibri"/>
                <w:color w:val="000000"/>
              </w:rPr>
              <w:t xml:space="preserve"> ATG  </w:t>
            </w:r>
            <w:r>
              <w:rPr>
                <w:rFonts w:ascii="Calibri" w:hAnsi="Calibri" w:cs="Calibri"/>
                <w:color w:val="000000"/>
                <w:rtl/>
              </w:rPr>
              <w:t xml:space="preserve">يجب ان تعامل في الاستيراد معاملة الادوية الكيمياوية يحدد احتياجه من قبل مراكز زرع </w:t>
            </w:r>
            <w:r>
              <w:rPr>
                <w:rFonts w:ascii="Calibri" w:hAnsi="Calibri" w:cs="Calibri"/>
                <w:color w:val="000000"/>
                <w:rtl/>
              </w:rPr>
              <w:lastRenderedPageBreak/>
              <w:t>الكلى ومراكز زرع النخاعان</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15-B00-128</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Atezolizumab 1200 mg / 20 ml  vial </w:t>
            </w:r>
            <w:r>
              <w:rPr>
                <w:rFonts w:ascii="Calibri" w:hAnsi="Calibri" w:cs="Calibri"/>
                <w:color w:val="000000"/>
              </w:rPr>
              <w:br/>
              <w:t xml:space="preserve"> concentrate for solution for infusion </w:t>
            </w:r>
            <w:r>
              <w:rPr>
                <w:rFonts w:ascii="Calibri" w:hAnsi="Calibri" w:cs="Calibri"/>
                <w:color w:val="000000"/>
              </w:rPr>
              <w:br/>
            </w:r>
            <w:r>
              <w:rPr>
                <w:rFonts w:ascii="Calibri" w:hAnsi="Calibri" w:cs="Calibri"/>
                <w:color w:val="000000"/>
              </w:rPr>
              <w:br/>
            </w:r>
            <w:r>
              <w:rPr>
                <w:rFonts w:ascii="Calibri" w:hAnsi="Calibri" w:cs="Calibri"/>
                <w:color w:val="000000"/>
              </w:rPr>
              <w:br/>
            </w:r>
            <w:r>
              <w:rPr>
                <w:rFonts w:ascii="Calibri" w:hAnsi="Calibri" w:cs="Calibri"/>
                <w:color w:val="000000"/>
                <w:rtl/>
              </w:rPr>
              <w:t>تلتزم الشركة المجهزة لاي من العلاجات انفا بتوفير الاتي وبصورة مجانية</w:t>
            </w:r>
            <w:r>
              <w:rPr>
                <w:rFonts w:ascii="Calibri" w:hAnsi="Calibri" w:cs="Calibri"/>
                <w:color w:val="000000"/>
              </w:rPr>
              <w:br/>
              <w:t>1-</w:t>
            </w:r>
            <w:r>
              <w:rPr>
                <w:rFonts w:ascii="Calibri" w:hAnsi="Calibri" w:cs="Calibri"/>
                <w:color w:val="000000"/>
                <w:rtl/>
              </w:rPr>
              <w:t>فحص</w:t>
            </w:r>
            <w:r>
              <w:rPr>
                <w:rFonts w:ascii="Calibri" w:hAnsi="Calibri" w:cs="Calibri"/>
                <w:color w:val="000000"/>
              </w:rPr>
              <w:t xml:space="preserve"> PDL1 </w:t>
            </w:r>
            <w:r>
              <w:rPr>
                <w:rFonts w:ascii="Calibri" w:hAnsi="Calibri" w:cs="Calibri"/>
                <w:color w:val="000000"/>
                <w:rtl/>
              </w:rPr>
              <w:t>مجانا وداخل العراق وبواقع 1000 فحص مع كل عقد</w:t>
            </w:r>
            <w:r>
              <w:rPr>
                <w:rFonts w:ascii="Calibri" w:hAnsi="Calibri" w:cs="Calibri"/>
                <w:color w:val="000000"/>
              </w:rPr>
              <w:br/>
              <w:t xml:space="preserve">2- </w:t>
            </w:r>
            <w:r>
              <w:rPr>
                <w:rFonts w:ascii="Calibri" w:hAnsi="Calibri" w:cs="Calibri"/>
                <w:color w:val="000000"/>
                <w:rtl/>
              </w:rPr>
              <w:t>فحص</w:t>
            </w:r>
            <w:r>
              <w:rPr>
                <w:rFonts w:ascii="Calibri" w:hAnsi="Calibri" w:cs="Calibri"/>
                <w:color w:val="000000"/>
              </w:rPr>
              <w:t xml:space="preserve"> EGFR    </w:t>
            </w:r>
            <w:r>
              <w:rPr>
                <w:rFonts w:ascii="Calibri" w:hAnsi="Calibri" w:cs="Calibri"/>
                <w:color w:val="000000"/>
                <w:rtl/>
              </w:rPr>
              <w:t>مجانا وداخل العراق وبواقع 1000 فحص مع كل عقد</w:t>
            </w:r>
            <w:r>
              <w:rPr>
                <w:rFonts w:ascii="Calibri" w:hAnsi="Calibri" w:cs="Calibri"/>
                <w:color w:val="000000"/>
              </w:rPr>
              <w:br/>
              <w:t>3-</w:t>
            </w:r>
            <w:r>
              <w:rPr>
                <w:rFonts w:ascii="Calibri" w:hAnsi="Calibri" w:cs="Calibri"/>
                <w:color w:val="000000"/>
                <w:rtl/>
              </w:rPr>
              <w:t>فحص</w:t>
            </w:r>
            <w:r>
              <w:rPr>
                <w:rFonts w:ascii="Calibri" w:hAnsi="Calibri" w:cs="Calibri"/>
                <w:color w:val="000000"/>
              </w:rPr>
              <w:t xml:space="preserve"> ALK   </w:t>
            </w:r>
            <w:r>
              <w:rPr>
                <w:rFonts w:ascii="Calibri" w:hAnsi="Calibri" w:cs="Calibri"/>
                <w:color w:val="000000"/>
                <w:rtl/>
              </w:rPr>
              <w:t xml:space="preserve">مجانا وداخل العراق وبواقع </w:t>
            </w:r>
            <w:r>
              <w:rPr>
                <w:rFonts w:ascii="Calibri" w:hAnsi="Calibri" w:cs="Calibri"/>
                <w:color w:val="000000"/>
              </w:rPr>
              <w:t xml:space="preserve">1000 </w:t>
            </w:r>
            <w:r>
              <w:rPr>
                <w:rFonts w:ascii="Calibri" w:hAnsi="Calibri" w:cs="Calibri"/>
                <w:color w:val="000000"/>
                <w:rtl/>
              </w:rPr>
              <w:t>فحص مع كل عقد</w:t>
            </w:r>
            <w:r>
              <w:rPr>
                <w:rFonts w:ascii="Calibri" w:hAnsi="Calibri" w:cs="Calibri"/>
                <w:color w:val="000000"/>
              </w:rPr>
              <w:br/>
              <w:t xml:space="preserve">4- </w:t>
            </w:r>
            <w:r>
              <w:rPr>
                <w:rFonts w:ascii="Calibri" w:hAnsi="Calibri" w:cs="Calibri"/>
                <w:color w:val="000000"/>
                <w:rtl/>
              </w:rPr>
              <w:t>جهاز فحص مختبري عدد اثنان</w:t>
            </w:r>
            <w:r>
              <w:rPr>
                <w:rFonts w:ascii="Calibri" w:hAnsi="Calibri" w:cs="Calibri"/>
                <w:color w:val="000000"/>
              </w:rPr>
              <w:t xml:space="preserve">  </w:t>
            </w:r>
            <w:r>
              <w:rPr>
                <w:rFonts w:ascii="Calibri" w:hAnsi="Calibri" w:cs="Calibri"/>
                <w:color w:val="000000"/>
                <w:rtl/>
              </w:rPr>
              <w:t>ولمرة واحد فقط مع تدريب للكوادر الفنية والصحية مع ضمان وصيانة طيل فترة العقد</w:t>
            </w:r>
            <w:r>
              <w:rPr>
                <w:rFonts w:ascii="Calibri" w:hAnsi="Calibri" w:cs="Calibri"/>
                <w:color w:val="000000"/>
              </w:rPr>
              <w:br/>
            </w:r>
            <w:r>
              <w:rPr>
                <w:rFonts w:ascii="Calibri" w:hAnsi="Calibri" w:cs="Calibri"/>
                <w:color w:val="000000"/>
                <w:rtl/>
              </w:rPr>
              <w:t>لاحقا للجلسة 1133 الفقرة (2) اولاً /4 ان تكون مواصفات الاجهزة المختبرية المطلوبة في الفقرة انفاً</w:t>
            </w:r>
            <w:r>
              <w:rPr>
                <w:rFonts w:ascii="Calibri" w:hAnsi="Calibri" w:cs="Calibri"/>
                <w:color w:val="000000"/>
              </w:rPr>
              <w:t xml:space="preserve">  </w:t>
            </w:r>
            <w:r>
              <w:rPr>
                <w:rFonts w:ascii="Calibri" w:hAnsi="Calibri" w:cs="Calibri"/>
                <w:color w:val="000000"/>
                <w:rtl/>
              </w:rPr>
              <w:t>كما</w:t>
            </w:r>
            <w:r>
              <w:rPr>
                <w:rFonts w:ascii="Calibri" w:hAnsi="Calibri" w:cs="Calibri"/>
                <w:color w:val="000000"/>
              </w:rPr>
              <w:t xml:space="preserve">  </w:t>
            </w:r>
            <w:r>
              <w:rPr>
                <w:rFonts w:ascii="Calibri" w:hAnsi="Calibri" w:cs="Calibri"/>
                <w:color w:val="000000"/>
                <w:rtl/>
              </w:rPr>
              <w:t>مرفق بالجلسة1161</w:t>
            </w:r>
            <w:r>
              <w:rPr>
                <w:rFonts w:ascii="Calibri" w:hAnsi="Calibri" w:cs="Calibri"/>
                <w:color w:val="000000"/>
              </w:rPr>
              <w:t xml:space="preserve">   </w:t>
            </w:r>
            <w:r>
              <w:rPr>
                <w:rFonts w:ascii="Calibri" w:hAnsi="Calibri" w:cs="Calibri"/>
                <w:color w:val="000000"/>
                <w:rtl/>
              </w:rPr>
              <w:t>يحصر استخدامهم</w:t>
            </w:r>
            <w:r>
              <w:rPr>
                <w:rFonts w:ascii="Calibri" w:hAnsi="Calibri" w:cs="Calibri"/>
                <w:color w:val="000000"/>
              </w:rPr>
              <w:t xml:space="preserve">  </w:t>
            </w:r>
            <w:r>
              <w:rPr>
                <w:rFonts w:ascii="Calibri" w:hAnsi="Calibri" w:cs="Calibri"/>
                <w:color w:val="000000"/>
                <w:rtl/>
              </w:rPr>
              <w:t xml:space="preserve">لعلاج حالات سرطان الرئة المنتشر </w:t>
            </w:r>
            <w:r>
              <w:rPr>
                <w:rFonts w:ascii="Calibri" w:hAnsi="Calibri" w:cs="Calibri"/>
                <w:color w:val="000000"/>
              </w:rPr>
              <w:br/>
            </w:r>
            <w:r>
              <w:rPr>
                <w:rFonts w:ascii="Calibri" w:hAnsi="Calibri" w:cs="Calibri"/>
                <w:color w:val="000000"/>
              </w:rPr>
              <w:lastRenderedPageBreak/>
              <w:t xml:space="preserve">( First line as monotherapy  for treatment of Metastatic Non-Small Cell lung cancer) </w:t>
            </w:r>
            <w:r>
              <w:rPr>
                <w:rFonts w:ascii="Calibri" w:hAnsi="Calibri" w:cs="Calibri"/>
                <w:color w:val="000000"/>
                <w:rtl/>
              </w:rPr>
              <w:t xml:space="preserve">كخظ اول احادي على ان يكون </w:t>
            </w:r>
            <w:r>
              <w:rPr>
                <w:rFonts w:ascii="Calibri" w:hAnsi="Calibri" w:cs="Calibri"/>
                <w:color w:val="000000"/>
              </w:rPr>
              <w:t xml:space="preserve">(PD-L1≥50) </w:t>
            </w:r>
            <w:r>
              <w:rPr>
                <w:rFonts w:ascii="Calibri" w:hAnsi="Calibri" w:cs="Calibri"/>
                <w:color w:val="000000"/>
                <w:rtl/>
              </w:rPr>
              <w:t xml:space="preserve">وفق بروتوكول علاجي يعد لهذا الغرض من قبل اللجنة الاستشارية للاشعة </w:t>
            </w:r>
            <w:r>
              <w:rPr>
                <w:rFonts w:ascii="Calibri" w:hAnsi="Calibri" w:cs="Calibri"/>
                <w:color w:val="000000"/>
              </w:rPr>
              <w:br/>
            </w:r>
            <w:r>
              <w:rPr>
                <w:rFonts w:ascii="Calibri" w:hAnsi="Calibri" w:cs="Calibri"/>
                <w:color w:val="000000"/>
              </w:rPr>
              <w:br/>
              <w:t xml:space="preserve">1- </w:t>
            </w:r>
            <w:r>
              <w:rPr>
                <w:rFonts w:ascii="Calibri" w:hAnsi="Calibri" w:cs="Calibri"/>
                <w:color w:val="000000"/>
                <w:rtl/>
              </w:rPr>
              <w:t>فيما يخص فحوصات</w:t>
            </w:r>
            <w:r>
              <w:rPr>
                <w:rFonts w:ascii="Calibri" w:hAnsi="Calibri" w:cs="Calibri"/>
                <w:color w:val="000000"/>
              </w:rPr>
              <w:t xml:space="preserve"> (Epidermal Growth Factor Receptor) EGFR  </w:t>
            </w:r>
            <w:r>
              <w:rPr>
                <w:rFonts w:ascii="Calibri" w:hAnsi="Calibri" w:cs="Calibri"/>
                <w:color w:val="000000"/>
                <w:rtl/>
              </w:rPr>
              <w:t>فيتم اجراء الفحص بتقنية</w:t>
            </w:r>
            <w:r>
              <w:rPr>
                <w:rFonts w:ascii="Calibri" w:hAnsi="Calibri" w:cs="Calibri"/>
                <w:color w:val="000000"/>
              </w:rPr>
              <w:t xml:space="preserve"> Real time PCR  </w:t>
            </w:r>
            <w:r>
              <w:rPr>
                <w:rFonts w:ascii="Calibri" w:hAnsi="Calibri" w:cs="Calibri"/>
                <w:color w:val="000000"/>
                <w:rtl/>
              </w:rPr>
              <w:t>ومن اهم مواصفات الجهاز</w:t>
            </w:r>
            <w:r>
              <w:rPr>
                <w:rFonts w:ascii="Calibri" w:hAnsi="Calibri" w:cs="Calibri"/>
                <w:color w:val="000000"/>
              </w:rPr>
              <w:br/>
              <w:t xml:space="preserve">• Fully automated </w:t>
            </w:r>
            <w:r>
              <w:rPr>
                <w:rFonts w:ascii="Calibri" w:hAnsi="Calibri" w:cs="Calibri"/>
                <w:color w:val="000000"/>
              </w:rPr>
              <w:br/>
              <w:t xml:space="preserve">• High specificity and sensitivity </w:t>
            </w:r>
            <w:r>
              <w:rPr>
                <w:rFonts w:ascii="Calibri" w:hAnsi="Calibri" w:cs="Calibri"/>
                <w:color w:val="000000"/>
              </w:rPr>
              <w:br/>
              <w:t>• Random access ability to add or remove bulk reagents and waste with out interrupting samples in the process</w:t>
            </w:r>
            <w:r>
              <w:rPr>
                <w:rFonts w:ascii="Calibri" w:hAnsi="Calibri" w:cs="Calibri"/>
                <w:color w:val="000000"/>
              </w:rPr>
              <w:br/>
              <w:t>• working with at least 4 to 6 filters  with optimized filter design minimizes spectral cross talk</w:t>
            </w:r>
            <w:r>
              <w:rPr>
                <w:rFonts w:ascii="Calibri" w:hAnsi="Calibri" w:cs="Calibri"/>
                <w:color w:val="000000"/>
              </w:rPr>
              <w:br/>
              <w:t>• have at least 35 reagents positions</w:t>
            </w:r>
            <w:r>
              <w:rPr>
                <w:rFonts w:ascii="Calibri" w:hAnsi="Calibri" w:cs="Calibri"/>
                <w:color w:val="000000"/>
              </w:rPr>
              <w:br/>
              <w:t xml:space="preserve">• with reduce signal artifacts and ensure data </w:t>
            </w:r>
            <w:r>
              <w:rPr>
                <w:rFonts w:ascii="Calibri" w:hAnsi="Calibri" w:cs="Calibri"/>
                <w:color w:val="000000"/>
              </w:rPr>
              <w:lastRenderedPageBreak/>
              <w:t>integrity  with reliable and high-quality results</w:t>
            </w:r>
            <w:r>
              <w:rPr>
                <w:rFonts w:ascii="Calibri" w:hAnsi="Calibri" w:cs="Calibri"/>
                <w:color w:val="000000"/>
              </w:rPr>
              <w:br/>
              <w:t xml:space="preserve">• Automatically checks with validates PCR curve consistency                                     </w:t>
            </w:r>
            <w:r>
              <w:rPr>
                <w:rFonts w:ascii="Calibri" w:hAnsi="Calibri" w:cs="Calibri"/>
                <w:color w:val="000000"/>
              </w:rPr>
              <w:br/>
              <w:t>• withHigh-performance optics</w:t>
            </w:r>
            <w:r>
              <w:rPr>
                <w:rFonts w:ascii="Calibri" w:hAnsi="Calibri" w:cs="Calibri"/>
                <w:color w:val="000000"/>
              </w:rPr>
              <w:br/>
              <w:t>• less time of daily maintenance and lesscontamination</w:t>
            </w:r>
            <w:r>
              <w:rPr>
                <w:rFonts w:ascii="Calibri" w:hAnsi="Calibri" w:cs="Calibri"/>
                <w:color w:val="000000"/>
              </w:rPr>
              <w:br/>
              <w:t>• with increase laboratory productivity  and reduce re run rates</w:t>
            </w:r>
            <w:r>
              <w:rPr>
                <w:rFonts w:ascii="Calibri" w:hAnsi="Calibri" w:cs="Calibri"/>
                <w:color w:val="000000"/>
              </w:rPr>
              <w:br/>
              <w:t xml:space="preserve">2- </w:t>
            </w:r>
            <w:r>
              <w:rPr>
                <w:rFonts w:ascii="Calibri" w:hAnsi="Calibri" w:cs="Calibri"/>
                <w:color w:val="000000"/>
                <w:rtl/>
              </w:rPr>
              <w:t>فحوصات ال</w:t>
            </w:r>
            <w:r>
              <w:rPr>
                <w:rFonts w:ascii="Calibri" w:hAnsi="Calibri" w:cs="Calibri"/>
                <w:color w:val="000000"/>
              </w:rPr>
              <w:t xml:space="preserve">PDL-1programmed cell death ligand-1)) </w:t>
            </w:r>
            <w:r>
              <w:rPr>
                <w:rFonts w:ascii="Calibri" w:hAnsi="Calibri" w:cs="Calibri"/>
                <w:color w:val="000000"/>
                <w:rtl/>
              </w:rPr>
              <w:t xml:space="preserve">باستخدام تقنية </w:t>
            </w:r>
            <w:r>
              <w:rPr>
                <w:rFonts w:ascii="Calibri" w:hAnsi="Calibri" w:cs="Calibri"/>
                <w:color w:val="000000"/>
              </w:rPr>
              <w:t xml:space="preserve">Immunohistochemistry  </w:t>
            </w:r>
            <w:r>
              <w:rPr>
                <w:rFonts w:ascii="Calibri" w:hAnsi="Calibri" w:cs="Calibri"/>
                <w:color w:val="000000"/>
                <w:rtl/>
              </w:rPr>
              <w:t>بواسطة جهاز التصبغ ومن اهم مواصفاته</w:t>
            </w:r>
            <w:r>
              <w:rPr>
                <w:rFonts w:ascii="Calibri" w:hAnsi="Calibri" w:cs="Calibri"/>
                <w:color w:val="000000"/>
              </w:rPr>
              <w:t>:</w:t>
            </w:r>
            <w:r>
              <w:rPr>
                <w:rFonts w:ascii="Calibri" w:hAnsi="Calibri" w:cs="Calibri"/>
                <w:color w:val="000000"/>
              </w:rPr>
              <w:br/>
              <w:t xml:space="preserve">• Fully automated • Baking, deparaffinization, cell conditioning and staining, including Immunohistochemistry (IHC),In situ hybridization (ISH), Silver in situ hybridization (SISH), immunofluorescence, multiparameter IHC </w:t>
            </w:r>
            <w:r>
              <w:rPr>
                <w:rFonts w:ascii="Calibri" w:hAnsi="Calibri" w:cs="Calibri"/>
                <w:color w:val="000000"/>
              </w:rPr>
              <w:lastRenderedPageBreak/>
              <w:t xml:space="preserve">staining (dual,triple), counter stain and titration </w:t>
            </w:r>
            <w:r>
              <w:rPr>
                <w:rFonts w:ascii="Calibri" w:hAnsi="Calibri" w:cs="Calibri"/>
                <w:color w:val="000000"/>
              </w:rPr>
              <w:br/>
              <w:t xml:space="preserve">• Fast technic good capacity good number of slid at working day  (for example get at least 90 slid every /8 hour) </w:t>
            </w:r>
            <w:r>
              <w:rPr>
                <w:rFonts w:ascii="Calibri" w:hAnsi="Calibri" w:cs="Calibri"/>
                <w:color w:val="000000"/>
              </w:rPr>
              <w:br/>
              <w:t>• Slide position:- good number of slides with independent processing/functionality and temperature control for each position</w:t>
            </w:r>
            <w:r>
              <w:rPr>
                <w:rFonts w:ascii="Calibri" w:hAnsi="Calibri" w:cs="Calibri"/>
                <w:color w:val="000000"/>
              </w:rPr>
              <w:br/>
              <w:t>• Reagent carousel:-  many  reagent positions</w:t>
            </w:r>
            <w:r>
              <w:rPr>
                <w:rFonts w:ascii="Calibri" w:hAnsi="Calibri" w:cs="Calibri"/>
                <w:color w:val="000000"/>
              </w:rPr>
              <w:br/>
              <w:t>• Temperature control :- Ambient to 100ºC</w:t>
            </w:r>
            <w:r>
              <w:rPr>
                <w:rFonts w:ascii="Calibri" w:hAnsi="Calibri" w:cs="Calibri"/>
                <w:color w:val="000000"/>
              </w:rPr>
              <w:br/>
              <w:t>• Configuration ;- Free standing</w:t>
            </w:r>
            <w:r>
              <w:rPr>
                <w:rFonts w:ascii="Calibri" w:hAnsi="Calibri" w:cs="Calibri"/>
                <w:color w:val="000000"/>
              </w:rPr>
              <w:br/>
              <w:t xml:space="preserve">• minimize the error  with less contaminated to the environment </w:t>
            </w:r>
            <w:r>
              <w:rPr>
                <w:rFonts w:ascii="Calibri" w:hAnsi="Calibri" w:cs="Calibri"/>
                <w:color w:val="000000"/>
              </w:rPr>
              <w:br/>
            </w:r>
            <w:r>
              <w:rPr>
                <w:rFonts w:ascii="Calibri" w:hAnsi="Calibri" w:cs="Calibri"/>
                <w:color w:val="000000"/>
              </w:rPr>
              <w:br/>
              <w:t xml:space="preserve">3- </w:t>
            </w:r>
            <w:r>
              <w:rPr>
                <w:rFonts w:ascii="Calibri" w:hAnsi="Calibri" w:cs="Calibri"/>
                <w:color w:val="000000"/>
                <w:rtl/>
              </w:rPr>
              <w:t>فحوصات</w:t>
            </w:r>
            <w:r>
              <w:rPr>
                <w:rFonts w:ascii="Calibri" w:hAnsi="Calibri" w:cs="Calibri"/>
                <w:color w:val="000000"/>
              </w:rPr>
              <w:t xml:space="preserve">       (Anaplastic lymphoma receptor tyrosine kinase ) ALK</w:t>
            </w:r>
            <w:r>
              <w:rPr>
                <w:rFonts w:ascii="Calibri" w:hAnsi="Calibri" w:cs="Calibri"/>
                <w:color w:val="000000"/>
              </w:rPr>
              <w:br/>
            </w:r>
            <w:r>
              <w:rPr>
                <w:rFonts w:ascii="Calibri" w:hAnsi="Calibri" w:cs="Calibri"/>
                <w:color w:val="000000"/>
                <w:rtl/>
              </w:rPr>
              <w:t>بالامكان استخدام تقنية</w:t>
            </w:r>
            <w:r>
              <w:rPr>
                <w:rFonts w:ascii="Calibri" w:hAnsi="Calibri" w:cs="Calibri"/>
                <w:color w:val="000000"/>
              </w:rPr>
              <w:t xml:space="preserve"> immunohistochemistry   </w:t>
            </w:r>
            <w:r>
              <w:rPr>
                <w:rFonts w:ascii="Calibri" w:hAnsi="Calibri" w:cs="Calibri"/>
                <w:color w:val="000000"/>
                <w:rtl/>
              </w:rPr>
              <w:t xml:space="preserve">وبنفس مواصفات الجهاز اعلاه في </w:t>
            </w:r>
            <w:r>
              <w:rPr>
                <w:rFonts w:ascii="Calibri" w:hAnsi="Calibri" w:cs="Calibri"/>
                <w:color w:val="000000"/>
                <w:rtl/>
              </w:rPr>
              <w:lastRenderedPageBreak/>
              <w:t xml:space="preserve">الفقرة رقم </w:t>
            </w:r>
            <w:r>
              <w:rPr>
                <w:rFonts w:ascii="Calibri" w:hAnsi="Calibri" w:cs="Calibri"/>
                <w:color w:val="000000"/>
              </w:rPr>
              <w:t>2</w:t>
            </w:r>
            <w:r>
              <w:rPr>
                <w:rFonts w:ascii="Calibri" w:hAnsi="Calibri" w:cs="Calibri"/>
                <w:color w:val="000000"/>
              </w:rPr>
              <w:br/>
            </w:r>
            <w:r>
              <w:rPr>
                <w:rFonts w:ascii="Calibri" w:hAnsi="Calibri" w:cs="Calibri"/>
                <w:color w:val="000000"/>
                <w:rtl/>
              </w:rPr>
              <w:t>اضيفت بالتفصيل ف ج 1179</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15-AF0-031</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Tretinoin 10mg capsule (ALL-trans retinoic acid)</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15-B00-003</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Anti-Thymocytic-Globulin 100mg/5ml Vial (ATG Rabbit type) </w:t>
            </w:r>
            <w:r>
              <w:rPr>
                <w:rFonts w:ascii="Calibri" w:hAnsi="Calibri" w:cs="Calibri"/>
                <w:color w:val="000000"/>
                <w:rtl/>
              </w:rPr>
              <w:t>ج/1140 م.تخصصي زرع الكلى اضافة مركز زرع نخاع العظم/مدينة الطب كمنفذ صرف</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15-B00-088</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Antithymocyte globulin equine 250 mg in 5 ml ampoule        </w:t>
            </w:r>
            <w:r>
              <w:rPr>
                <w:rFonts w:ascii="Calibri" w:hAnsi="Calibri" w:cs="Calibri"/>
                <w:color w:val="000000"/>
                <w:rtl/>
              </w:rPr>
              <w:t>يستخدم لعلاج فشل نخاع العظم المكتسب</w:t>
            </w:r>
            <w:r>
              <w:rPr>
                <w:rFonts w:ascii="Calibri" w:hAnsi="Calibri" w:cs="Calibri"/>
                <w:color w:val="000000"/>
              </w:rPr>
              <w:t xml:space="preserve"> (Acquired aplastic anemia )  </w:t>
            </w:r>
            <w:r>
              <w:rPr>
                <w:rFonts w:ascii="Calibri" w:hAnsi="Calibri" w:cs="Calibri"/>
                <w:color w:val="000000"/>
                <w:rtl/>
              </w:rPr>
              <w:t>على ان تراجع اللجنة الاستشارية لامراض الدم الكمية المطلوبة من الدوائر بالتنسيق مع قسم تقدير الحاجة لتحديد اعداد المرضى الفعلي وفق</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15-B00-012</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Interferon alfa-2a (Recombinant) 9 million units prefilled syringe (HSA free solution) Injection </w:t>
            </w:r>
            <w:r>
              <w:rPr>
                <w:rFonts w:ascii="Calibri" w:hAnsi="Calibri" w:cs="Calibri"/>
                <w:color w:val="000000"/>
                <w:rtl/>
              </w:rPr>
              <w:t>تم تحويله من المستوى الثالث</w:t>
            </w:r>
            <w:r>
              <w:rPr>
                <w:rFonts w:ascii="Calibri" w:hAnsi="Calibri" w:cs="Calibri"/>
                <w:color w:val="000000"/>
              </w:rPr>
              <w:t xml:space="preserve">  </w:t>
            </w:r>
            <w:r>
              <w:rPr>
                <w:rFonts w:ascii="Calibri" w:hAnsi="Calibri" w:cs="Calibri"/>
                <w:color w:val="000000"/>
                <w:rtl/>
              </w:rPr>
              <w:t>في الجلسة 973</w:t>
            </w:r>
            <w:r>
              <w:rPr>
                <w:rFonts w:ascii="Calibri" w:hAnsi="Calibri" w:cs="Calibri"/>
                <w:color w:val="000000"/>
              </w:rPr>
              <w:t xml:space="preserve">   </w:t>
            </w:r>
            <w:r>
              <w:rPr>
                <w:rFonts w:ascii="Calibri" w:hAnsi="Calibri" w:cs="Calibri"/>
                <w:color w:val="000000"/>
                <w:rtl/>
              </w:rPr>
              <w:t>مشتركة بين الجهاز الهضمي , امراض الدم والاورام كلا</w:t>
            </w:r>
            <w:r>
              <w:rPr>
                <w:rFonts w:ascii="Calibri" w:hAnsi="Calibri" w:cs="Calibri"/>
                <w:color w:val="000000"/>
              </w:rPr>
              <w:t xml:space="preserve">" </w:t>
            </w:r>
            <w:r>
              <w:rPr>
                <w:rFonts w:ascii="Calibri" w:hAnsi="Calibri" w:cs="Calibri"/>
                <w:color w:val="000000"/>
                <w:rtl/>
              </w:rPr>
              <w:lastRenderedPageBreak/>
              <w:t>حسب احتياجه (973</w:t>
            </w:r>
            <w:r>
              <w:rPr>
                <w:rFonts w:ascii="Calibri" w:hAnsi="Calibri" w:cs="Calibri"/>
                <w:color w:val="000000"/>
              </w:rPr>
              <w:t>)</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04-H00-003</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Morphine sulphate   10mg (sustained release) Capsule or tablet</w:t>
            </w:r>
            <w:r>
              <w:rPr>
                <w:rFonts w:ascii="Calibri" w:hAnsi="Calibri" w:cs="Calibri"/>
                <w:color w:val="000000"/>
                <w:rtl/>
              </w:rPr>
              <w:t>يحصر صرفه</w:t>
            </w:r>
            <w:r>
              <w:rPr>
                <w:rFonts w:ascii="Calibri" w:hAnsi="Calibri" w:cs="Calibri"/>
                <w:color w:val="000000"/>
              </w:rPr>
              <w:t xml:space="preserve">  </w:t>
            </w:r>
            <w:r>
              <w:rPr>
                <w:rFonts w:ascii="Calibri" w:hAnsi="Calibri" w:cs="Calibri"/>
                <w:color w:val="000000"/>
                <w:rtl/>
              </w:rPr>
              <w:t>في المراكز السرطانية</w:t>
            </w:r>
            <w:r>
              <w:rPr>
                <w:rFonts w:ascii="Calibri" w:hAnsi="Calibri" w:cs="Calibri"/>
                <w:color w:val="000000"/>
              </w:rPr>
              <w:t xml:space="preserve"> )</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04-H00-004</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Morphine sulphate 30mg (sustained release) Capsule or tablet1051    </w:t>
            </w:r>
            <w:r>
              <w:rPr>
                <w:rFonts w:ascii="Calibri" w:hAnsi="Calibri" w:cs="Calibri"/>
                <w:color w:val="000000"/>
              </w:rPr>
              <w:br/>
              <w:t xml:space="preserve">  ( </w:t>
            </w:r>
            <w:r>
              <w:rPr>
                <w:rFonts w:ascii="Calibri" w:hAnsi="Calibri" w:cs="Calibri"/>
                <w:color w:val="000000"/>
                <w:rtl/>
              </w:rPr>
              <w:t>يحصر صرفه</w:t>
            </w:r>
            <w:r>
              <w:rPr>
                <w:rFonts w:ascii="Calibri" w:hAnsi="Calibri" w:cs="Calibri"/>
                <w:color w:val="000000"/>
              </w:rPr>
              <w:t xml:space="preserve">  </w:t>
            </w:r>
            <w:r>
              <w:rPr>
                <w:rFonts w:ascii="Calibri" w:hAnsi="Calibri" w:cs="Calibri"/>
                <w:color w:val="000000"/>
                <w:rtl/>
              </w:rPr>
              <w:t>في المراكز السرطانية</w:t>
            </w:r>
            <w:r>
              <w:rPr>
                <w:rFonts w:ascii="Calibri" w:hAnsi="Calibri" w:cs="Calibri"/>
                <w:color w:val="000000"/>
              </w:rPr>
              <w:t xml:space="preserve"> )</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04-H00-035</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Morphine  sulphate  10mg/5ml syrup</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15-AA0-018</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Melphalan 2mg Tablet</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15-AB0-001</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cytarabine  20mg/ml, 5 ml vial for S.C, I.V,intrathecal</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15-AB0-033</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Methotrexate1g vial base I.V infusion </w:t>
            </w:r>
            <w:r>
              <w:rPr>
                <w:rFonts w:ascii="Calibri" w:hAnsi="Calibri" w:cs="Calibri"/>
                <w:color w:val="000000"/>
                <w:rtl/>
              </w:rPr>
              <w:t>على ان لايتجاوز التركيز 100</w:t>
            </w:r>
            <w:r>
              <w:rPr>
                <w:rFonts w:ascii="Calibri" w:hAnsi="Calibri" w:cs="Calibri"/>
                <w:color w:val="000000"/>
              </w:rPr>
              <w:t>mg/ml</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15-AC0-003</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Dactinomycin  500mcg  (Actinomycin D) vial I.V Injection</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15-B00-004</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Basiliximab 20mg Vial IV</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r w:rsidR="00E26A4D" w:rsidRPr="006F42FC" w:rsidTr="00F17D9B">
        <w:tc>
          <w:tcPr>
            <w:tcW w:w="625" w:type="dxa"/>
            <w:shd w:val="clear" w:color="auto" w:fill="BFBFBF"/>
            <w:vAlign w:val="center"/>
          </w:tcPr>
          <w:p w:rsidR="00E26A4D" w:rsidRDefault="00E26A4D" w:rsidP="0007375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E26A4D" w:rsidRDefault="00E26A4D">
            <w:pPr>
              <w:rPr>
                <w:rFonts w:ascii="Calibri" w:hAnsi="Calibri" w:cs="Calibri"/>
                <w:color w:val="000000"/>
              </w:rPr>
            </w:pPr>
            <w:r>
              <w:rPr>
                <w:rFonts w:ascii="Calibri" w:hAnsi="Calibri" w:cs="Calibri"/>
                <w:color w:val="000000"/>
              </w:rPr>
              <w:t>15-B00-033</w:t>
            </w:r>
          </w:p>
        </w:tc>
        <w:tc>
          <w:tcPr>
            <w:tcW w:w="2697" w:type="dxa"/>
            <w:shd w:val="clear" w:color="auto" w:fill="BFBFBF"/>
          </w:tcPr>
          <w:p w:rsidR="00E26A4D" w:rsidRDefault="00E26A4D">
            <w:pPr>
              <w:jc w:val="center"/>
              <w:rPr>
                <w:rFonts w:ascii="Calibri" w:hAnsi="Calibri" w:cs="Calibri"/>
                <w:color w:val="000000"/>
              </w:rPr>
            </w:pPr>
            <w:r>
              <w:rPr>
                <w:rFonts w:ascii="Calibri" w:hAnsi="Calibri" w:cs="Calibri"/>
                <w:color w:val="000000"/>
              </w:rPr>
              <w:t xml:space="preserve">Peginterferon alfa 2a  (Recombinant) </w:t>
            </w:r>
            <w:r>
              <w:rPr>
                <w:rFonts w:ascii="Calibri" w:hAnsi="Calibri" w:cs="Calibri"/>
                <w:color w:val="000000"/>
              </w:rPr>
              <w:lastRenderedPageBreak/>
              <w:t xml:space="preserve">180mcg/1ml solution 1ml-vial (Human serum albumin free) (1ml) vial or Peginterferon alfa 2a (Recombinant) 180mcg/0.5ml prefilled syringe </w:t>
            </w:r>
            <w:r>
              <w:rPr>
                <w:rFonts w:ascii="Calibri" w:hAnsi="Calibri" w:cs="Calibri"/>
                <w:color w:val="000000"/>
              </w:rPr>
              <w:br/>
              <w:t xml:space="preserve"> </w:t>
            </w:r>
            <w:r>
              <w:rPr>
                <w:rFonts w:ascii="Calibri" w:hAnsi="Calibri" w:cs="Calibri"/>
                <w:color w:val="000000"/>
                <w:rtl/>
              </w:rPr>
              <w:t xml:space="preserve">تلزم الشركات المنتجة لهذه المادة بتوفير الفحوصات المختبرية </w:t>
            </w:r>
            <w:r>
              <w:rPr>
                <w:rFonts w:ascii="Calibri" w:hAnsi="Calibri" w:cs="Calibri"/>
                <w:color w:val="000000"/>
              </w:rPr>
              <w:br/>
              <w:t xml:space="preserve">(Virusload) </w:t>
            </w:r>
            <w:r>
              <w:rPr>
                <w:rFonts w:ascii="Calibri" w:hAnsi="Calibri" w:cs="Calibri"/>
                <w:color w:val="000000"/>
                <w:rtl/>
              </w:rPr>
              <w:t>كتسهيلات تعاقدية (اجهزة + كتات</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مع تدريب الكوادر الخاصة بالعمل على هذه الاجهزة لمرة واحدة فقط اما الكتات مع كل شحنة يثبت احتياج لمرضى التهاب الكبد الفيروسي نوع</w:t>
            </w:r>
            <w:r>
              <w:rPr>
                <w:rFonts w:ascii="Calibri" w:hAnsi="Calibri" w:cs="Calibri"/>
                <w:color w:val="000000"/>
              </w:rPr>
              <w:t xml:space="preserve"> B  </w:t>
            </w:r>
            <w:r>
              <w:rPr>
                <w:rFonts w:ascii="Calibri" w:hAnsi="Calibri" w:cs="Calibri"/>
                <w:color w:val="000000"/>
                <w:rtl/>
              </w:rPr>
              <w:t xml:space="preserve">فقط وحسب البروتوكولات العلاجية الجلسة (967 </w:t>
            </w:r>
            <w:r>
              <w:rPr>
                <w:rFonts w:ascii="Calibri" w:hAnsi="Calibri" w:cs="Calibri"/>
                <w:color w:val="000000"/>
              </w:rPr>
              <w:t xml:space="preserve">)  </w:t>
            </w:r>
            <w:r>
              <w:rPr>
                <w:rFonts w:ascii="Calibri" w:hAnsi="Calibri" w:cs="Calibri"/>
                <w:color w:val="000000"/>
                <w:rtl/>
              </w:rPr>
              <w:t>مشتركة بين الجهاز الهضمي , امراض الدم والاورام كلا</w:t>
            </w:r>
            <w:r>
              <w:rPr>
                <w:rFonts w:ascii="Calibri" w:hAnsi="Calibri" w:cs="Calibri"/>
                <w:color w:val="000000"/>
              </w:rPr>
              <w:t xml:space="preserve">" </w:t>
            </w:r>
            <w:r>
              <w:rPr>
                <w:rFonts w:ascii="Calibri" w:hAnsi="Calibri" w:cs="Calibri"/>
                <w:color w:val="000000"/>
                <w:rtl/>
              </w:rPr>
              <w:t>حسب احتياجه (973 )يثبت الاحتياج لمرضى التهاب الكبد الفيروسي نوع</w:t>
            </w:r>
            <w:r>
              <w:rPr>
                <w:rFonts w:ascii="Calibri" w:hAnsi="Calibri" w:cs="Calibri"/>
                <w:color w:val="000000"/>
              </w:rPr>
              <w:t xml:space="preserve"> B  </w:t>
            </w:r>
            <w:r>
              <w:rPr>
                <w:rFonts w:ascii="Calibri" w:hAnsi="Calibri" w:cs="Calibri"/>
                <w:color w:val="000000"/>
                <w:rtl/>
              </w:rPr>
              <w:t>فقط وحسب البروتوكولات العلاجية</w:t>
            </w:r>
            <w:r>
              <w:rPr>
                <w:rFonts w:ascii="Calibri" w:hAnsi="Calibri" w:cs="Calibri"/>
                <w:color w:val="000000"/>
              </w:rPr>
              <w:t>.</w:t>
            </w:r>
            <w:r>
              <w:rPr>
                <w:rFonts w:ascii="Calibri" w:hAnsi="Calibri" w:cs="Calibri"/>
                <w:color w:val="000000"/>
              </w:rPr>
              <w:br/>
              <w:t xml:space="preserve">2.  </w:t>
            </w:r>
            <w:r>
              <w:rPr>
                <w:rFonts w:ascii="Calibri" w:hAnsi="Calibri" w:cs="Calibri"/>
                <w:color w:val="000000"/>
                <w:rtl/>
              </w:rPr>
              <w:t>تلزم الشركات المنتجة لهذه المادة بتوفير الفحوصات المختبرية</w:t>
            </w:r>
            <w:r>
              <w:rPr>
                <w:rFonts w:ascii="Calibri" w:hAnsi="Calibri" w:cs="Calibri"/>
                <w:color w:val="000000"/>
              </w:rPr>
              <w:t xml:space="preserve"> (Virusload) </w:t>
            </w:r>
            <w:r>
              <w:rPr>
                <w:rFonts w:ascii="Calibri" w:hAnsi="Calibri" w:cs="Calibri"/>
                <w:color w:val="000000"/>
                <w:rtl/>
              </w:rPr>
              <w:t xml:space="preserve">كتسهيلات تعاقدية (اجهزة + كتات) مع تدريب الكوادر الخاصة بالعمل على هذه الاجهزة لمرة واحدة فقط اما الكتات مع كل </w:t>
            </w:r>
            <w:r>
              <w:rPr>
                <w:rFonts w:ascii="Calibri" w:hAnsi="Calibri" w:cs="Calibri"/>
                <w:color w:val="000000"/>
                <w:rtl/>
              </w:rPr>
              <w:lastRenderedPageBreak/>
              <w:t>شحنة</w:t>
            </w:r>
            <w:r>
              <w:rPr>
                <w:rFonts w:ascii="Calibri" w:hAnsi="Calibri" w:cs="Calibri"/>
                <w:color w:val="000000"/>
              </w:rPr>
              <w:t xml:space="preserve"> ( 985 )</w:t>
            </w:r>
          </w:p>
        </w:tc>
        <w:tc>
          <w:tcPr>
            <w:tcW w:w="56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E26A4D"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E26A4D" w:rsidRPr="006F42FC" w:rsidRDefault="00E26A4D"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9B10C5"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0C5" w:rsidRDefault="009B10C5" w:rsidP="00400881">
      <w:pPr>
        <w:spacing w:after="0" w:line="240" w:lineRule="auto"/>
      </w:pPr>
      <w:r>
        <w:separator/>
      </w:r>
    </w:p>
  </w:endnote>
  <w:endnote w:type="continuationSeparator" w:id="0">
    <w:p w:rsidR="009B10C5" w:rsidRDefault="009B10C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26A4D">
          <w:rPr>
            <w:noProof/>
            <w:sz w:val="24"/>
            <w:szCs w:val="24"/>
          </w:rPr>
          <w:t>131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0C5" w:rsidRDefault="009B10C5" w:rsidP="00400881">
      <w:pPr>
        <w:spacing w:after="0" w:line="240" w:lineRule="auto"/>
      </w:pPr>
      <w:r>
        <w:separator/>
      </w:r>
    </w:p>
  </w:footnote>
  <w:footnote w:type="continuationSeparator" w:id="0">
    <w:p w:rsidR="009B10C5" w:rsidRDefault="009B10C5"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64CA"/>
    <w:rsid w:val="00047C03"/>
    <w:rsid w:val="00051530"/>
    <w:rsid w:val="00056AA6"/>
    <w:rsid w:val="00060393"/>
    <w:rsid w:val="000663D3"/>
    <w:rsid w:val="0006678F"/>
    <w:rsid w:val="00070B2F"/>
    <w:rsid w:val="00072DA5"/>
    <w:rsid w:val="00073752"/>
    <w:rsid w:val="00074B65"/>
    <w:rsid w:val="00077452"/>
    <w:rsid w:val="000830BE"/>
    <w:rsid w:val="00085210"/>
    <w:rsid w:val="00085685"/>
    <w:rsid w:val="00091AE6"/>
    <w:rsid w:val="00091BB0"/>
    <w:rsid w:val="000A5161"/>
    <w:rsid w:val="000D0621"/>
    <w:rsid w:val="000D27E4"/>
    <w:rsid w:val="000D7522"/>
    <w:rsid w:val="000E0279"/>
    <w:rsid w:val="000E144B"/>
    <w:rsid w:val="000E374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0C79"/>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13C4"/>
    <w:rsid w:val="00232FD1"/>
    <w:rsid w:val="002412C0"/>
    <w:rsid w:val="00244BE4"/>
    <w:rsid w:val="002467B5"/>
    <w:rsid w:val="002473B3"/>
    <w:rsid w:val="00250686"/>
    <w:rsid w:val="002516D1"/>
    <w:rsid w:val="00254F3E"/>
    <w:rsid w:val="00266537"/>
    <w:rsid w:val="00267A02"/>
    <w:rsid w:val="002800C9"/>
    <w:rsid w:val="0028343A"/>
    <w:rsid w:val="00287D79"/>
    <w:rsid w:val="00291AD1"/>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6208"/>
    <w:rsid w:val="002F062E"/>
    <w:rsid w:val="002F276D"/>
    <w:rsid w:val="002F6644"/>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425"/>
    <w:rsid w:val="00382749"/>
    <w:rsid w:val="00383658"/>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1D86"/>
    <w:rsid w:val="003D4B98"/>
    <w:rsid w:val="003D612F"/>
    <w:rsid w:val="003D625D"/>
    <w:rsid w:val="003D6360"/>
    <w:rsid w:val="003D6DA6"/>
    <w:rsid w:val="003E0A83"/>
    <w:rsid w:val="003E1970"/>
    <w:rsid w:val="003E66F8"/>
    <w:rsid w:val="003F2E48"/>
    <w:rsid w:val="00400881"/>
    <w:rsid w:val="0040186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6606"/>
    <w:rsid w:val="00447CB9"/>
    <w:rsid w:val="00463221"/>
    <w:rsid w:val="004673F4"/>
    <w:rsid w:val="004702A8"/>
    <w:rsid w:val="0047398A"/>
    <w:rsid w:val="0047562E"/>
    <w:rsid w:val="00477221"/>
    <w:rsid w:val="00481CB6"/>
    <w:rsid w:val="00484A3C"/>
    <w:rsid w:val="00485B85"/>
    <w:rsid w:val="00485C26"/>
    <w:rsid w:val="00493564"/>
    <w:rsid w:val="004942A5"/>
    <w:rsid w:val="00494EC7"/>
    <w:rsid w:val="004A2ED0"/>
    <w:rsid w:val="004A47B5"/>
    <w:rsid w:val="004A4BE4"/>
    <w:rsid w:val="004A4D58"/>
    <w:rsid w:val="004B0571"/>
    <w:rsid w:val="004B20FB"/>
    <w:rsid w:val="004B2569"/>
    <w:rsid w:val="004C2260"/>
    <w:rsid w:val="004C32C6"/>
    <w:rsid w:val="004C69F8"/>
    <w:rsid w:val="004D038F"/>
    <w:rsid w:val="004D11B3"/>
    <w:rsid w:val="004D2EE9"/>
    <w:rsid w:val="004D3445"/>
    <w:rsid w:val="004E0A90"/>
    <w:rsid w:val="004E2D97"/>
    <w:rsid w:val="004E3B13"/>
    <w:rsid w:val="004E554F"/>
    <w:rsid w:val="004E6B5F"/>
    <w:rsid w:val="004F0E37"/>
    <w:rsid w:val="004F2195"/>
    <w:rsid w:val="004F469D"/>
    <w:rsid w:val="004F5053"/>
    <w:rsid w:val="004F7417"/>
    <w:rsid w:val="004F76B1"/>
    <w:rsid w:val="0050126E"/>
    <w:rsid w:val="00501BA8"/>
    <w:rsid w:val="00504239"/>
    <w:rsid w:val="00504DA0"/>
    <w:rsid w:val="00511D3F"/>
    <w:rsid w:val="00511DB3"/>
    <w:rsid w:val="00515868"/>
    <w:rsid w:val="0052310F"/>
    <w:rsid w:val="00523C07"/>
    <w:rsid w:val="00524619"/>
    <w:rsid w:val="005257F0"/>
    <w:rsid w:val="00527ADB"/>
    <w:rsid w:val="00533CF4"/>
    <w:rsid w:val="0053566D"/>
    <w:rsid w:val="005376EF"/>
    <w:rsid w:val="005436C8"/>
    <w:rsid w:val="00547640"/>
    <w:rsid w:val="0055508D"/>
    <w:rsid w:val="00560DB6"/>
    <w:rsid w:val="00561681"/>
    <w:rsid w:val="00561CEB"/>
    <w:rsid w:val="00564693"/>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3459"/>
    <w:rsid w:val="005C647C"/>
    <w:rsid w:val="005C7A43"/>
    <w:rsid w:val="005D6D94"/>
    <w:rsid w:val="005E66BE"/>
    <w:rsid w:val="0060353D"/>
    <w:rsid w:val="006115F5"/>
    <w:rsid w:val="00611845"/>
    <w:rsid w:val="006123E0"/>
    <w:rsid w:val="006304F0"/>
    <w:rsid w:val="00631C62"/>
    <w:rsid w:val="00635627"/>
    <w:rsid w:val="0063575B"/>
    <w:rsid w:val="00636A7D"/>
    <w:rsid w:val="0064199C"/>
    <w:rsid w:val="00641DE9"/>
    <w:rsid w:val="006435DC"/>
    <w:rsid w:val="006436F0"/>
    <w:rsid w:val="0064382B"/>
    <w:rsid w:val="00644B3F"/>
    <w:rsid w:val="00646B14"/>
    <w:rsid w:val="00647667"/>
    <w:rsid w:val="00647999"/>
    <w:rsid w:val="00651709"/>
    <w:rsid w:val="0065312F"/>
    <w:rsid w:val="00660B81"/>
    <w:rsid w:val="0066128F"/>
    <w:rsid w:val="006650C1"/>
    <w:rsid w:val="00665DC2"/>
    <w:rsid w:val="00665EF8"/>
    <w:rsid w:val="006672AE"/>
    <w:rsid w:val="006779EB"/>
    <w:rsid w:val="00682F5F"/>
    <w:rsid w:val="0068511C"/>
    <w:rsid w:val="00685D78"/>
    <w:rsid w:val="006A2477"/>
    <w:rsid w:val="006A3069"/>
    <w:rsid w:val="006A39D1"/>
    <w:rsid w:val="006A453B"/>
    <w:rsid w:val="006B0652"/>
    <w:rsid w:val="006C388F"/>
    <w:rsid w:val="006D0532"/>
    <w:rsid w:val="006D28F5"/>
    <w:rsid w:val="006D297D"/>
    <w:rsid w:val="006D2B1F"/>
    <w:rsid w:val="006E1346"/>
    <w:rsid w:val="006E1E06"/>
    <w:rsid w:val="006E2F17"/>
    <w:rsid w:val="006E4937"/>
    <w:rsid w:val="006F0615"/>
    <w:rsid w:val="006F20C3"/>
    <w:rsid w:val="00703721"/>
    <w:rsid w:val="00706B5D"/>
    <w:rsid w:val="00707010"/>
    <w:rsid w:val="007143D2"/>
    <w:rsid w:val="00717A4F"/>
    <w:rsid w:val="00724507"/>
    <w:rsid w:val="00726812"/>
    <w:rsid w:val="00730A03"/>
    <w:rsid w:val="007315BD"/>
    <w:rsid w:val="0073588C"/>
    <w:rsid w:val="00736986"/>
    <w:rsid w:val="00745F0A"/>
    <w:rsid w:val="00750A27"/>
    <w:rsid w:val="007540AB"/>
    <w:rsid w:val="007578D6"/>
    <w:rsid w:val="007612C7"/>
    <w:rsid w:val="0077044F"/>
    <w:rsid w:val="00776784"/>
    <w:rsid w:val="00784DDB"/>
    <w:rsid w:val="007866A9"/>
    <w:rsid w:val="007954B2"/>
    <w:rsid w:val="007963B9"/>
    <w:rsid w:val="007A2366"/>
    <w:rsid w:val="007B2C77"/>
    <w:rsid w:val="007B3C55"/>
    <w:rsid w:val="007B630A"/>
    <w:rsid w:val="007B6D2A"/>
    <w:rsid w:val="007C097E"/>
    <w:rsid w:val="007C2B76"/>
    <w:rsid w:val="007C3670"/>
    <w:rsid w:val="007C4FBE"/>
    <w:rsid w:val="007C54F3"/>
    <w:rsid w:val="007C7B02"/>
    <w:rsid w:val="007D08A4"/>
    <w:rsid w:val="007D33B1"/>
    <w:rsid w:val="007D5FB5"/>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1F31"/>
    <w:rsid w:val="00844C91"/>
    <w:rsid w:val="00845730"/>
    <w:rsid w:val="00855357"/>
    <w:rsid w:val="0086316C"/>
    <w:rsid w:val="00874D0D"/>
    <w:rsid w:val="008775AD"/>
    <w:rsid w:val="008805F1"/>
    <w:rsid w:val="0088096D"/>
    <w:rsid w:val="00880AE3"/>
    <w:rsid w:val="00884FDB"/>
    <w:rsid w:val="00885130"/>
    <w:rsid w:val="00887560"/>
    <w:rsid w:val="00895505"/>
    <w:rsid w:val="008977AF"/>
    <w:rsid w:val="008A0586"/>
    <w:rsid w:val="008A081D"/>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51A5"/>
    <w:rsid w:val="00936A27"/>
    <w:rsid w:val="00937789"/>
    <w:rsid w:val="00937D00"/>
    <w:rsid w:val="00944496"/>
    <w:rsid w:val="0094552D"/>
    <w:rsid w:val="0095418C"/>
    <w:rsid w:val="00954667"/>
    <w:rsid w:val="00955BC2"/>
    <w:rsid w:val="00961819"/>
    <w:rsid w:val="00964CB5"/>
    <w:rsid w:val="00972FB8"/>
    <w:rsid w:val="009746A6"/>
    <w:rsid w:val="0097477C"/>
    <w:rsid w:val="00977595"/>
    <w:rsid w:val="00982B53"/>
    <w:rsid w:val="0099090A"/>
    <w:rsid w:val="0099102F"/>
    <w:rsid w:val="00992D66"/>
    <w:rsid w:val="00993E43"/>
    <w:rsid w:val="0099514E"/>
    <w:rsid w:val="00997E9F"/>
    <w:rsid w:val="009A3523"/>
    <w:rsid w:val="009A54BD"/>
    <w:rsid w:val="009A68EC"/>
    <w:rsid w:val="009B10C5"/>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8EC"/>
    <w:rsid w:val="00A46F40"/>
    <w:rsid w:val="00A4794A"/>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6BD0"/>
    <w:rsid w:val="00B578A0"/>
    <w:rsid w:val="00B60B3B"/>
    <w:rsid w:val="00B660C4"/>
    <w:rsid w:val="00B7242C"/>
    <w:rsid w:val="00B73914"/>
    <w:rsid w:val="00B73E3C"/>
    <w:rsid w:val="00B86067"/>
    <w:rsid w:val="00B8665B"/>
    <w:rsid w:val="00B91179"/>
    <w:rsid w:val="00B92C4C"/>
    <w:rsid w:val="00B94084"/>
    <w:rsid w:val="00B975BF"/>
    <w:rsid w:val="00BA02CD"/>
    <w:rsid w:val="00BA0B10"/>
    <w:rsid w:val="00BA410A"/>
    <w:rsid w:val="00BA62C8"/>
    <w:rsid w:val="00BB0628"/>
    <w:rsid w:val="00BC091B"/>
    <w:rsid w:val="00BC1258"/>
    <w:rsid w:val="00BC52BD"/>
    <w:rsid w:val="00BC65D4"/>
    <w:rsid w:val="00BD0115"/>
    <w:rsid w:val="00BD1CA6"/>
    <w:rsid w:val="00BD4733"/>
    <w:rsid w:val="00BD48E6"/>
    <w:rsid w:val="00BD580A"/>
    <w:rsid w:val="00BD68EA"/>
    <w:rsid w:val="00BE3D12"/>
    <w:rsid w:val="00BF68F4"/>
    <w:rsid w:val="00C0233C"/>
    <w:rsid w:val="00C06B52"/>
    <w:rsid w:val="00C159AF"/>
    <w:rsid w:val="00C172C7"/>
    <w:rsid w:val="00C173DA"/>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CF4A7A"/>
    <w:rsid w:val="00D0495F"/>
    <w:rsid w:val="00D06625"/>
    <w:rsid w:val="00D13217"/>
    <w:rsid w:val="00D1391E"/>
    <w:rsid w:val="00D2216A"/>
    <w:rsid w:val="00D23965"/>
    <w:rsid w:val="00D30278"/>
    <w:rsid w:val="00D330CE"/>
    <w:rsid w:val="00D34323"/>
    <w:rsid w:val="00D41995"/>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D6BE9"/>
    <w:rsid w:val="00DE11BF"/>
    <w:rsid w:val="00DE30BE"/>
    <w:rsid w:val="00DF68FB"/>
    <w:rsid w:val="00E00D5D"/>
    <w:rsid w:val="00E0217E"/>
    <w:rsid w:val="00E0601A"/>
    <w:rsid w:val="00E062DC"/>
    <w:rsid w:val="00E10844"/>
    <w:rsid w:val="00E11A43"/>
    <w:rsid w:val="00E13F84"/>
    <w:rsid w:val="00E166B2"/>
    <w:rsid w:val="00E16C3B"/>
    <w:rsid w:val="00E2160F"/>
    <w:rsid w:val="00E217A2"/>
    <w:rsid w:val="00E250CB"/>
    <w:rsid w:val="00E26A4D"/>
    <w:rsid w:val="00E346DF"/>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A4F08"/>
    <w:rsid w:val="00EA5B25"/>
    <w:rsid w:val="00EA7D51"/>
    <w:rsid w:val="00EB0038"/>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250E"/>
    <w:rsid w:val="00F27793"/>
    <w:rsid w:val="00F30A3F"/>
    <w:rsid w:val="00F35E7A"/>
    <w:rsid w:val="00F36755"/>
    <w:rsid w:val="00F37097"/>
    <w:rsid w:val="00F40F9A"/>
    <w:rsid w:val="00F42CF3"/>
    <w:rsid w:val="00F43048"/>
    <w:rsid w:val="00F602C5"/>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52B5"/>
    <w:rsid w:val="00FC6719"/>
    <w:rsid w:val="00FC7264"/>
    <w:rsid w:val="00FD2C2C"/>
    <w:rsid w:val="00FD3113"/>
    <w:rsid w:val="00FE09DB"/>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44724471">
      <w:bodyDiv w:val="1"/>
      <w:marLeft w:val="0"/>
      <w:marRight w:val="0"/>
      <w:marTop w:val="0"/>
      <w:marBottom w:val="0"/>
      <w:divBdr>
        <w:top w:val="none" w:sz="0" w:space="0" w:color="auto"/>
        <w:left w:val="none" w:sz="0" w:space="0" w:color="auto"/>
        <w:bottom w:val="none" w:sz="0" w:space="0" w:color="auto"/>
        <w:right w:val="none" w:sz="0" w:space="0" w:color="auto"/>
      </w:divBdr>
    </w:div>
    <w:div w:id="85345850">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24473585">
      <w:bodyDiv w:val="1"/>
      <w:marLeft w:val="0"/>
      <w:marRight w:val="0"/>
      <w:marTop w:val="0"/>
      <w:marBottom w:val="0"/>
      <w:divBdr>
        <w:top w:val="none" w:sz="0" w:space="0" w:color="auto"/>
        <w:left w:val="none" w:sz="0" w:space="0" w:color="auto"/>
        <w:bottom w:val="none" w:sz="0" w:space="0" w:color="auto"/>
        <w:right w:val="none" w:sz="0" w:space="0" w:color="auto"/>
      </w:divBdr>
    </w:div>
    <w:div w:id="849177792">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4734748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69808662">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12618607">
      <w:bodyDiv w:val="1"/>
      <w:marLeft w:val="0"/>
      <w:marRight w:val="0"/>
      <w:marTop w:val="0"/>
      <w:marBottom w:val="0"/>
      <w:divBdr>
        <w:top w:val="none" w:sz="0" w:space="0" w:color="auto"/>
        <w:left w:val="none" w:sz="0" w:space="0" w:color="auto"/>
        <w:bottom w:val="none" w:sz="0" w:space="0" w:color="auto"/>
        <w:right w:val="none" w:sz="0" w:space="0" w:color="auto"/>
      </w:divBdr>
    </w:div>
    <w:div w:id="1949265581">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6155408">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DB54A-910B-48D3-91A7-B728BBB2D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131</Pages>
  <Words>31283</Words>
  <Characters>178319</Characters>
  <Application>Microsoft Office Word</Application>
  <DocSecurity>0</DocSecurity>
  <Lines>1485</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98</cp:revision>
  <cp:lastPrinted>2023-10-16T10:28:00Z</cp:lastPrinted>
  <dcterms:created xsi:type="dcterms:W3CDTF">2023-10-16T10:47:00Z</dcterms:created>
  <dcterms:modified xsi:type="dcterms:W3CDTF">2023-12-20T19:29:00Z</dcterms:modified>
</cp:coreProperties>
</file>