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090A8DE5" w:rsidR="00F82947" w:rsidRPr="00C84D0C" w:rsidRDefault="00F82947" w:rsidP="006F7B4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636061">
        <w:rPr>
          <w:rFonts w:asciiTheme="minorBidi" w:hAnsiTheme="minorBidi"/>
          <w:sz w:val="32"/>
          <w:szCs w:val="32"/>
        </w:rPr>
        <w:t>94</w:t>
      </w:r>
      <w:proofErr w:type="gramEnd"/>
      <w:r w:rsidR="00636061">
        <w:rPr>
          <w:rFonts w:asciiTheme="minorBidi" w:hAnsiTheme="minorBidi"/>
          <w:sz w:val="32"/>
          <w:szCs w:val="32"/>
        </w:rPr>
        <w:t>/202</w:t>
      </w:r>
      <w:r w:rsidR="00A44D51">
        <w:rPr>
          <w:rFonts w:asciiTheme="minorBidi" w:hAnsiTheme="minorBidi"/>
          <w:sz w:val="32"/>
          <w:szCs w:val="32"/>
        </w:rPr>
        <w:t>4</w:t>
      </w:r>
      <w:r w:rsidR="00636061">
        <w:rPr>
          <w:rFonts w:asciiTheme="minorBidi" w:hAnsiTheme="minorBidi"/>
          <w:sz w:val="32"/>
          <w:szCs w:val="32"/>
        </w:rPr>
        <w:t>/</w:t>
      </w:r>
      <w:r w:rsidR="006F7B4D">
        <w:rPr>
          <w:rFonts w:asciiTheme="minorBidi" w:hAnsiTheme="minorBidi"/>
          <w:sz w:val="32"/>
          <w:szCs w:val="32"/>
        </w:rPr>
        <w:t>9</w:t>
      </w:r>
    </w:p>
    <w:p w14:paraId="2B413891" w14:textId="10D39B4B" w:rsidR="00F82947" w:rsidRPr="00C84D0C" w:rsidRDefault="00F82947" w:rsidP="006F7B4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B399A">
        <w:rPr>
          <w:rFonts w:asciiTheme="minorBidi" w:hAnsiTheme="minorBidi"/>
          <w:sz w:val="32"/>
          <w:szCs w:val="32"/>
        </w:rPr>
        <w:t xml:space="preserve"> </w:t>
      </w:r>
      <w:r w:rsidR="007D6E8F">
        <w:rPr>
          <w:rFonts w:asciiTheme="minorBidi" w:hAnsiTheme="minorBidi"/>
          <w:sz w:val="32"/>
          <w:szCs w:val="32"/>
        </w:rPr>
        <w:t xml:space="preserve"> </w:t>
      </w:r>
      <w:r w:rsidR="00F219D1">
        <w:rPr>
          <w:rFonts w:asciiTheme="minorBidi" w:hAnsiTheme="minorBidi"/>
          <w:sz w:val="32"/>
          <w:szCs w:val="32"/>
        </w:rPr>
        <w:t xml:space="preserve"> </w:t>
      </w:r>
      <w:r w:rsidR="00A44D51">
        <w:rPr>
          <w:rFonts w:asciiTheme="minorBidi" w:hAnsiTheme="minorBidi"/>
          <w:sz w:val="32"/>
          <w:szCs w:val="32"/>
        </w:rPr>
        <w:t>2</w:t>
      </w:r>
      <w:r w:rsidR="006F7B4D">
        <w:rPr>
          <w:rFonts w:asciiTheme="minorBidi" w:hAnsiTheme="minorBidi"/>
          <w:sz w:val="32"/>
          <w:szCs w:val="32"/>
        </w:rPr>
        <w:t>8</w:t>
      </w:r>
      <w:r w:rsidR="007D6E8F">
        <w:rPr>
          <w:rFonts w:asciiTheme="minorBidi" w:hAnsiTheme="minorBidi"/>
          <w:sz w:val="32"/>
          <w:szCs w:val="32"/>
        </w:rPr>
        <w:t>/</w:t>
      </w:r>
      <w:r w:rsidR="006F7B4D">
        <w:rPr>
          <w:rFonts w:asciiTheme="minorBidi" w:hAnsiTheme="minorBidi"/>
          <w:sz w:val="32"/>
          <w:szCs w:val="32"/>
        </w:rPr>
        <w:t>2</w:t>
      </w:r>
      <w:r w:rsidR="007D6E8F">
        <w:rPr>
          <w:rFonts w:asciiTheme="minorBidi" w:hAnsiTheme="minorBidi"/>
          <w:sz w:val="32"/>
          <w:szCs w:val="32"/>
        </w:rPr>
        <w:t>/</w:t>
      </w:r>
      <w:r w:rsidR="00D3415B">
        <w:rPr>
          <w:rFonts w:asciiTheme="minorBidi" w:hAnsiTheme="minorBidi"/>
          <w:sz w:val="32"/>
          <w:szCs w:val="32"/>
        </w:rPr>
        <w:t>202</w:t>
      </w:r>
      <w:r w:rsidR="006F7B4D">
        <w:rPr>
          <w:rFonts w:asciiTheme="minorBidi" w:hAnsiTheme="minorBidi"/>
          <w:sz w:val="32"/>
          <w:szCs w:val="32"/>
        </w:rPr>
        <w:t>4</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192336E" w14:textId="77777777" w:rsidR="00A3119F" w:rsidRDefault="002D4AB4" w:rsidP="00A3119F">
      <w:pPr>
        <w:spacing w:after="0"/>
        <w:ind w:left="-360"/>
        <w:rPr>
          <w:rFonts w:asciiTheme="minorBidi" w:hAnsiTheme="minorBidi"/>
          <w:b/>
          <w:bCs/>
          <w:iCs/>
          <w:spacing w:val="-2"/>
          <w:sz w:val="28"/>
          <w:szCs w:val="28"/>
          <w:u w:val="single"/>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p>
    <w:p w14:paraId="3A991D47" w14:textId="50CBCF63" w:rsidR="005B741A" w:rsidRPr="00800D08" w:rsidRDefault="00C76D97" w:rsidP="00A3119F">
      <w:pPr>
        <w:spacing w:after="0"/>
        <w:ind w:left="-360"/>
        <w:rPr>
          <w:rFonts w:asciiTheme="minorBidi" w:hAnsiTheme="minorBidi"/>
          <w:b/>
          <w:bCs/>
          <w:iCs/>
          <w:sz w:val="28"/>
          <w:szCs w:val="28"/>
        </w:rPr>
      </w:pPr>
      <w:r>
        <w:rPr>
          <w:rFonts w:asciiTheme="minorBidi" w:hAnsiTheme="minorBidi"/>
          <w:sz w:val="32"/>
          <w:szCs w:val="32"/>
          <w:highlight w:val="yellow"/>
        </w:rPr>
        <w:t>.</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1D7030CB" w:rsidR="002D4AB4" w:rsidRPr="009A520E" w:rsidRDefault="002D4AB4" w:rsidP="001D20C1">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r w:rsidR="00A3119F" w:rsidRPr="00A3119F">
        <w:rPr>
          <w:rFonts w:asciiTheme="majorBidi" w:hAnsiTheme="majorBidi" w:cstheme="majorBidi"/>
          <w:b/>
          <w:bCs/>
          <w:sz w:val="24"/>
          <w:szCs w:val="24"/>
        </w:rPr>
        <w:t>94/202</w:t>
      </w:r>
      <w:r w:rsidR="001D20C1">
        <w:rPr>
          <w:rFonts w:asciiTheme="majorBidi" w:hAnsiTheme="majorBidi" w:cstheme="majorBidi"/>
          <w:b/>
          <w:bCs/>
          <w:sz w:val="24"/>
          <w:szCs w:val="24"/>
        </w:rPr>
        <w:t>4</w:t>
      </w:r>
      <w:r w:rsidR="00A3119F" w:rsidRPr="00A3119F">
        <w:rPr>
          <w:rFonts w:asciiTheme="majorBidi" w:hAnsiTheme="majorBidi" w:cstheme="majorBidi"/>
          <w:b/>
          <w:bCs/>
          <w:sz w:val="24"/>
          <w:szCs w:val="24"/>
        </w:rPr>
        <w:t>/</w:t>
      </w:r>
      <w:r w:rsidR="001D20C1">
        <w:rPr>
          <w:rFonts w:asciiTheme="majorBidi" w:hAnsiTheme="majorBidi" w:cstheme="majorBidi"/>
          <w:b/>
          <w:bCs/>
          <w:sz w:val="24"/>
          <w:szCs w:val="24"/>
        </w:rPr>
        <w:t>8</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251DDE7F" w:rsidR="000C45E2" w:rsidRPr="009A520E" w:rsidRDefault="00C10F59" w:rsidP="001D20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1D20C1">
        <w:rPr>
          <w:b/>
          <w:bCs/>
          <w:sz w:val="28"/>
          <w:szCs w:val="28"/>
          <w:lang w:bidi="ar-IQ"/>
        </w:rPr>
        <w:t xml:space="preserve">ENT </w:t>
      </w:r>
      <w:r w:rsidR="00664009">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638D3D24"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7F5704" w:rsidRPr="00CA193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7F5704" w:rsidRPr="00CA1938">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6050FB9E" w:rsidR="00AC4DB8" w:rsidRPr="00AC4DB8" w:rsidRDefault="009A520E" w:rsidP="005D24B9">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0B0B21">
        <w:rPr>
          <w:rFonts w:asciiTheme="minorBidi" w:eastAsiaTheme="minorHAnsi" w:hAnsiTheme="minorBidi" w:cstheme="minorBidi"/>
          <w:sz w:val="28"/>
          <w:szCs w:val="28"/>
        </w:rPr>
        <w:t>26</w:t>
      </w:r>
      <w:r w:rsidR="00081FEB">
        <w:rPr>
          <w:rFonts w:asciiTheme="minorBidi" w:eastAsiaTheme="minorHAnsi" w:hAnsiTheme="minorBidi" w:cstheme="minorBidi"/>
          <w:sz w:val="28"/>
          <w:szCs w:val="28"/>
        </w:rPr>
        <w:t>/</w:t>
      </w:r>
      <w:r w:rsidR="005D24B9">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w:t>
      </w:r>
      <w:r w:rsidR="005D24B9">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5D24B9">
        <w:rPr>
          <w:rFonts w:asciiTheme="minorBidi" w:eastAsiaTheme="minorHAnsi" w:hAnsiTheme="minorBidi" w:cstheme="minorBidi"/>
          <w:sz w:val="28"/>
          <w:szCs w:val="28"/>
        </w:rPr>
        <w:t>25</w:t>
      </w:r>
      <w:r w:rsidR="00F219D1">
        <w:rPr>
          <w:rFonts w:asciiTheme="minorBidi" w:eastAsiaTheme="minorHAnsi" w:hAnsiTheme="minorBidi" w:cstheme="minorBidi"/>
          <w:sz w:val="28"/>
          <w:szCs w:val="28"/>
        </w:rPr>
        <w:t>/</w:t>
      </w:r>
      <w:r w:rsidR="005D24B9">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w:t>
      </w:r>
      <w:r w:rsidR="005D24B9">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209D86C4" w:rsidR="00DF7FD0" w:rsidRPr="00AC4DB8" w:rsidRDefault="00DF7FD0" w:rsidP="005D24B9">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5D24B9">
        <w:rPr>
          <w:rFonts w:asciiTheme="minorBidi" w:hAnsiTheme="minorBidi"/>
          <w:sz w:val="28"/>
          <w:szCs w:val="28"/>
        </w:rPr>
        <w:t xml:space="preserve">ESTIMATED </w:t>
      </w:r>
      <w:proofErr w:type="spellStart"/>
      <w:r w:rsidR="005D24B9">
        <w:rPr>
          <w:rFonts w:asciiTheme="minorBidi" w:hAnsiTheme="minorBidi"/>
          <w:sz w:val="28"/>
          <w:szCs w:val="28"/>
        </w:rPr>
        <w:t>PRICE</w:t>
      </w:r>
      <w:r w:rsidR="00DD1DB8" w:rsidRPr="00DD1DB8">
        <w:rPr>
          <w:rFonts w:asciiTheme="minorBidi" w:hAnsiTheme="minorBidi"/>
          <w:sz w:val="28"/>
          <w:szCs w:val="28"/>
        </w:rPr>
        <w:t>condition</w:t>
      </w:r>
      <w:proofErr w:type="spellEnd"/>
      <w:r w:rsidR="00DD1DB8" w:rsidRPr="00DD1DB8">
        <w:rPr>
          <w:rFonts w:asciiTheme="minorBidi" w:hAnsiTheme="minorBidi"/>
          <w:sz w:val="28"/>
          <w:szCs w:val="28"/>
        </w:rPr>
        <w:t xml:space="preserve"> on</w:t>
      </w:r>
      <w:r w:rsidR="00712FFC" w:rsidRPr="00AC4DB8">
        <w:rPr>
          <w:rFonts w:asciiTheme="minorBidi" w:hAnsiTheme="minorBidi"/>
          <w:sz w:val="28"/>
          <w:szCs w:val="28"/>
        </w:rPr>
        <w:t xml:space="preserve">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 xml:space="preserve">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5FF789CD" w:rsidR="00B30368" w:rsidRPr="00C84D0C" w:rsidRDefault="00B30368" w:rsidP="0047196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536A0F">
              <w:t xml:space="preserve"> </w:t>
            </w:r>
            <w:r w:rsidR="00536A0F" w:rsidRPr="00536A0F">
              <w:rPr>
                <w:rFonts w:asciiTheme="minorBidi" w:hAnsiTheme="minorBidi"/>
                <w:b/>
                <w:bCs/>
                <w:sz w:val="28"/>
                <w:szCs w:val="28"/>
                <w:shd w:val="clear" w:color="auto" w:fill="FFFF00"/>
                <w:lang w:val="en-GB"/>
              </w:rPr>
              <w:t>94/202</w:t>
            </w:r>
            <w:r w:rsidR="00471964">
              <w:rPr>
                <w:rFonts w:asciiTheme="minorBidi" w:hAnsiTheme="minorBidi"/>
                <w:b/>
                <w:bCs/>
                <w:sz w:val="28"/>
                <w:szCs w:val="28"/>
                <w:shd w:val="clear" w:color="auto" w:fill="FFFF00"/>
                <w:lang w:val="en-GB"/>
              </w:rPr>
              <w:t>4</w:t>
            </w:r>
            <w:r w:rsidR="00536A0F" w:rsidRPr="00536A0F">
              <w:rPr>
                <w:rFonts w:asciiTheme="minorBidi" w:hAnsiTheme="minorBidi"/>
                <w:b/>
                <w:bCs/>
                <w:sz w:val="28"/>
                <w:szCs w:val="28"/>
                <w:shd w:val="clear" w:color="auto" w:fill="FFFF00"/>
                <w:lang w:val="en-GB"/>
              </w:rPr>
              <w:t>/</w:t>
            </w:r>
            <w:r w:rsidR="00471964">
              <w:rPr>
                <w:rFonts w:asciiTheme="minorBidi" w:hAnsiTheme="minorBidi"/>
                <w:b/>
                <w:bCs/>
                <w:sz w:val="28"/>
                <w:szCs w:val="28"/>
                <w:shd w:val="clear" w:color="auto" w:fill="FFFF00"/>
                <w:lang w:val="en-GB"/>
              </w:rPr>
              <w:t>8</w:t>
            </w:r>
            <w:r w:rsidRPr="00C84D0C">
              <w:rPr>
                <w:rFonts w:asciiTheme="minorBidi" w:hAnsiTheme="minorBidi"/>
                <w:sz w:val="28"/>
                <w:szCs w:val="28"/>
                <w:highlight w:val="yellow"/>
                <w:lang w:val="en-GB"/>
              </w:rPr>
              <w:t xml:space="preserve">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4684F6C8" w:rsidR="00B30368" w:rsidRPr="00C84D0C" w:rsidRDefault="00B30368" w:rsidP="00471964">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w:t>
            </w:r>
            <w:r w:rsidR="00471964">
              <w:rPr>
                <w:rFonts w:asciiTheme="minorBidi" w:hAnsiTheme="minorBidi"/>
                <w:sz w:val="28"/>
                <w:szCs w:val="28"/>
              </w:rPr>
              <w:t>4</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3C0728B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3F394B" w:rsidRPr="00CA1938">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05FF8ECB" w:rsidR="008977F2" w:rsidRPr="00C84D0C" w:rsidRDefault="008977F2" w:rsidP="00507FE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507FE0">
              <w:rPr>
                <w:rFonts w:asciiTheme="minorBidi" w:hAnsiTheme="minorBidi"/>
                <w:sz w:val="28"/>
                <w:szCs w:val="28"/>
                <w:highlight w:val="yellow"/>
                <w:lang w:val="en-GB"/>
              </w:rPr>
              <w:t>20</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471964">
              <w:rPr>
                <w:rFonts w:asciiTheme="minorBidi" w:hAnsiTheme="minorBidi"/>
                <w:b/>
                <w:bCs/>
                <w:sz w:val="28"/>
                <w:szCs w:val="28"/>
                <w:highlight w:val="yellow"/>
                <w:shd w:val="clear" w:color="auto" w:fill="FFFF00"/>
                <w:lang w:val="en-GB"/>
              </w:rPr>
              <w:t>2</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w:t>
            </w:r>
            <w:r w:rsidR="00471964">
              <w:rPr>
                <w:rFonts w:asciiTheme="minorBidi" w:hAnsiTheme="minorBidi"/>
                <w:b/>
                <w:bCs/>
                <w:sz w:val="28"/>
                <w:szCs w:val="28"/>
                <w:shd w:val="clear" w:color="auto" w:fill="FFFF00"/>
                <w:lang w:val="en-GB"/>
              </w:rPr>
              <w:t>4</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529B96BF" w:rsidR="00B30368" w:rsidRPr="00C84D0C" w:rsidRDefault="00B30368" w:rsidP="0047196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0B0B21">
              <w:rPr>
                <w:rFonts w:asciiTheme="minorBidi" w:hAnsiTheme="minorBidi"/>
                <w:sz w:val="28"/>
                <w:szCs w:val="28"/>
                <w:shd w:val="clear" w:color="auto" w:fill="FFFF00"/>
                <w:lang w:val="en-GB"/>
              </w:rPr>
              <w:t>26</w:t>
            </w:r>
            <w:r w:rsidR="00DE6F40">
              <w:rPr>
                <w:rFonts w:asciiTheme="minorBidi" w:hAnsiTheme="minorBidi"/>
                <w:sz w:val="28"/>
                <w:szCs w:val="28"/>
                <w:shd w:val="clear" w:color="auto" w:fill="FFFF00"/>
                <w:lang w:val="en-GB"/>
              </w:rPr>
              <w:t>/</w:t>
            </w:r>
            <w:r w:rsidR="00471964">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w:t>
            </w:r>
            <w:r w:rsidR="00471964">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7F131345" w:rsidR="00B30368" w:rsidRPr="00C84D0C" w:rsidRDefault="00B30368" w:rsidP="00471964">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471964">
              <w:rPr>
                <w:rFonts w:asciiTheme="minorBidi" w:hAnsiTheme="minorBidi"/>
                <w:sz w:val="28"/>
                <w:szCs w:val="28"/>
                <w:shd w:val="clear" w:color="auto" w:fill="FFFF00"/>
              </w:rPr>
              <w:t>20</w:t>
            </w:r>
            <w:r w:rsidR="00DE6F40">
              <w:rPr>
                <w:rFonts w:asciiTheme="minorBidi" w:hAnsiTheme="minorBidi"/>
                <w:sz w:val="28"/>
                <w:szCs w:val="28"/>
                <w:shd w:val="clear" w:color="auto" w:fill="FFFF00"/>
                <w:lang w:val="en-GB"/>
              </w:rPr>
              <w:t>/</w:t>
            </w:r>
            <w:r w:rsidR="00471964">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w:t>
            </w:r>
            <w:r w:rsidR="00471964">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18B33142" w:rsidR="00E9050C" w:rsidRDefault="00B30368" w:rsidP="00872C48">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w:t>
            </w:r>
            <w:r w:rsidR="006F0579" w:rsidRPr="006F0579">
              <w:rPr>
                <w:rFonts w:asciiTheme="minorBidi" w:hAnsiTheme="minorBidi"/>
                <w:sz w:val="28"/>
                <w:szCs w:val="28"/>
                <w:lang w:val="en-GB"/>
              </w:rPr>
              <w:t xml:space="preserve">from the </w:t>
            </w:r>
            <w:r w:rsidR="00872C48">
              <w:rPr>
                <w:rFonts w:asciiTheme="minorBidi" w:hAnsiTheme="minorBidi"/>
                <w:sz w:val="28"/>
                <w:szCs w:val="28"/>
                <w:lang w:val="en-GB"/>
              </w:rPr>
              <w:t>Estimated price</w:t>
            </w:r>
            <w:r w:rsidR="006F0579" w:rsidRPr="006F0579">
              <w:rPr>
                <w:rFonts w:asciiTheme="minorBidi" w:hAnsiTheme="minorBidi"/>
                <w:sz w:val="28"/>
                <w:szCs w:val="28"/>
                <w:lang w:val="en-GB"/>
              </w:rPr>
              <w:t xml:space="preserve"> </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31A59699" w:rsidR="00B30368" w:rsidRPr="00AD25AB" w:rsidRDefault="00B30368" w:rsidP="00507FE0">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A0F" w:rsidRPr="00536A0F">
              <w:rPr>
                <w:rFonts w:asciiTheme="minorBidi" w:hAnsiTheme="minorBidi"/>
                <w:sz w:val="28"/>
                <w:szCs w:val="28"/>
                <w:lang w:val="en-GB"/>
              </w:rPr>
              <w:t>94/202</w:t>
            </w:r>
            <w:r w:rsidR="00872C48">
              <w:rPr>
                <w:rFonts w:asciiTheme="minorBidi" w:hAnsiTheme="minorBidi"/>
                <w:sz w:val="28"/>
                <w:szCs w:val="28"/>
                <w:lang w:val="en-GB"/>
              </w:rPr>
              <w:t>4</w:t>
            </w:r>
            <w:r w:rsidR="00536A0F" w:rsidRPr="00536A0F">
              <w:rPr>
                <w:rFonts w:asciiTheme="minorBidi" w:hAnsiTheme="minorBidi"/>
                <w:sz w:val="28"/>
                <w:szCs w:val="28"/>
                <w:lang w:val="en-GB"/>
              </w:rPr>
              <w:t>/</w:t>
            </w:r>
            <w:r w:rsidR="00507FE0">
              <w:rPr>
                <w:rFonts w:asciiTheme="minorBidi" w:hAnsiTheme="minorBidi"/>
                <w:sz w:val="28"/>
                <w:szCs w:val="28"/>
                <w:lang w:val="en-GB"/>
              </w:rPr>
              <w:t>9</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3FAB3F30" w:rsidR="00B30368" w:rsidRPr="00C84D0C" w:rsidRDefault="00B30368" w:rsidP="00E51BD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E51BD3">
              <w:rPr>
                <w:rFonts w:asciiTheme="minorBidi" w:hAnsiTheme="minorBidi"/>
                <w:sz w:val="28"/>
                <w:szCs w:val="28"/>
              </w:rPr>
              <w:t>13</w:t>
            </w:r>
            <w:r w:rsidR="00536B04">
              <w:rPr>
                <w:rFonts w:asciiTheme="minorBidi" w:hAnsiTheme="minorBidi"/>
                <w:sz w:val="28"/>
                <w:szCs w:val="28"/>
              </w:rPr>
              <w:t>/</w:t>
            </w:r>
            <w:r w:rsidR="00E51BD3">
              <w:rPr>
                <w:rFonts w:asciiTheme="minorBidi" w:hAnsiTheme="minorBidi"/>
                <w:sz w:val="28"/>
                <w:szCs w:val="28"/>
              </w:rPr>
              <w:t>8</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51BD3">
              <w:rPr>
                <w:rFonts w:asciiTheme="minorBidi" w:hAnsiTheme="minorBidi"/>
                <w:sz w:val="28"/>
                <w:szCs w:val="28"/>
                <w:lang w:bidi="ar-IQ"/>
              </w:rPr>
              <w:t>Sun</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6B08362C" w:rsidR="00B30368" w:rsidRPr="00AD25AB" w:rsidRDefault="00B30368" w:rsidP="00507FE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872C48">
              <w:rPr>
                <w:rFonts w:asciiTheme="minorBidi" w:hAnsiTheme="minorBidi"/>
                <w:sz w:val="28"/>
                <w:szCs w:val="28"/>
                <w:lang w:val="en-GB"/>
              </w:rPr>
              <w:t>2</w:t>
            </w:r>
            <w:r w:rsidR="00507FE0">
              <w:rPr>
                <w:rFonts w:asciiTheme="minorBidi" w:hAnsiTheme="minorBidi"/>
                <w:sz w:val="28"/>
                <w:szCs w:val="28"/>
                <w:lang w:val="en-GB"/>
              </w:rPr>
              <w:t>7</w:t>
            </w:r>
            <w:r w:rsidR="00536B04">
              <w:rPr>
                <w:rFonts w:asciiTheme="minorBidi" w:hAnsiTheme="minorBidi"/>
                <w:sz w:val="28"/>
                <w:szCs w:val="28"/>
                <w:lang w:val="en-GB"/>
              </w:rPr>
              <w:t>/</w:t>
            </w:r>
            <w:r w:rsidR="00872C48">
              <w:rPr>
                <w:rFonts w:asciiTheme="minorBidi" w:hAnsiTheme="minorBidi"/>
                <w:sz w:val="28"/>
                <w:szCs w:val="28"/>
                <w:lang w:val="en-GB"/>
              </w:rPr>
              <w:t>2</w:t>
            </w:r>
            <w:r w:rsidR="00536B04">
              <w:rPr>
                <w:rFonts w:asciiTheme="minorBidi" w:hAnsiTheme="minorBidi"/>
                <w:sz w:val="28"/>
                <w:szCs w:val="28"/>
                <w:lang w:val="en-GB"/>
              </w:rPr>
              <w:t>/</w:t>
            </w:r>
            <w:r w:rsidR="001B152F">
              <w:rPr>
                <w:rFonts w:asciiTheme="minorBidi" w:hAnsiTheme="minorBidi"/>
                <w:sz w:val="28"/>
                <w:szCs w:val="28"/>
                <w:lang w:val="en-GB"/>
              </w:rPr>
              <w:t>202</w:t>
            </w:r>
            <w:r w:rsidR="00872C48">
              <w:rPr>
                <w:rFonts w:asciiTheme="minorBidi" w:hAnsiTheme="minorBidi"/>
                <w:sz w:val="28"/>
                <w:szCs w:val="28"/>
                <w:lang w:val="en-GB"/>
              </w:rPr>
              <w:t>4</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08347D6F" w:rsidR="00895CA2" w:rsidRPr="00983856" w:rsidRDefault="00895CA2" w:rsidP="00872C48">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w:t>
      </w:r>
      <w:r w:rsidR="00872C48">
        <w:rPr>
          <w:rFonts w:asciiTheme="minorBidi" w:hAnsiTheme="minorBidi"/>
          <w:b/>
          <w:bCs/>
          <w:i/>
          <w:szCs w:val="24"/>
        </w:rPr>
        <w:t>4</w:t>
      </w:r>
      <w:r w:rsidR="00536B04">
        <w:rPr>
          <w:rFonts w:asciiTheme="minorBidi" w:hAnsiTheme="minorBidi"/>
          <w:b/>
          <w:bCs/>
          <w:i/>
          <w:szCs w:val="24"/>
        </w:rPr>
        <w:t>/</w:t>
      </w:r>
      <w:r w:rsidR="00872C48">
        <w:rPr>
          <w:rFonts w:asciiTheme="minorBidi" w:hAnsiTheme="minorBidi"/>
          <w:b/>
          <w:bCs/>
          <w:i/>
          <w:szCs w:val="24"/>
        </w:rPr>
        <w:t>8</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Default="00851780" w:rsidP="00851780">
      <w:pPr>
        <w:jc w:val="center"/>
        <w:rPr>
          <w:rFonts w:asciiTheme="majorBidi" w:hAnsiTheme="majorBidi" w:cstheme="majorBidi"/>
          <w:sz w:val="28"/>
          <w:szCs w:val="28"/>
          <w:u w:val="single"/>
          <w:lang w:bidi="ar-EG"/>
        </w:rPr>
      </w:pPr>
    </w:p>
    <w:p w14:paraId="1540E135" w14:textId="77777777" w:rsidR="00516A16" w:rsidRDefault="00516A16" w:rsidP="00851780">
      <w:pPr>
        <w:jc w:val="center"/>
        <w:rPr>
          <w:rFonts w:asciiTheme="majorBidi" w:hAnsiTheme="majorBidi" w:cstheme="majorBidi"/>
          <w:sz w:val="28"/>
          <w:szCs w:val="28"/>
          <w:u w:val="single"/>
          <w:lang w:bidi="ar-EG"/>
        </w:rPr>
      </w:pPr>
    </w:p>
    <w:p w14:paraId="750C64F3" w14:textId="77777777" w:rsidR="00516A16" w:rsidRDefault="00516A16" w:rsidP="00851780">
      <w:pPr>
        <w:jc w:val="center"/>
        <w:rPr>
          <w:rFonts w:asciiTheme="majorBidi" w:hAnsiTheme="majorBidi" w:cstheme="majorBidi"/>
          <w:sz w:val="28"/>
          <w:szCs w:val="28"/>
          <w:u w:val="single"/>
          <w:lang w:bidi="ar-EG"/>
        </w:rPr>
      </w:pPr>
    </w:p>
    <w:p w14:paraId="17F3CFE7" w14:textId="77777777" w:rsidR="00813630" w:rsidRDefault="00813630" w:rsidP="00851780">
      <w:pPr>
        <w:jc w:val="center"/>
        <w:rPr>
          <w:rFonts w:asciiTheme="majorBidi" w:hAnsiTheme="majorBidi" w:cstheme="majorBidi"/>
          <w:sz w:val="28"/>
          <w:szCs w:val="28"/>
          <w:u w:val="single"/>
          <w:lang w:bidi="ar-EG"/>
        </w:rPr>
      </w:pPr>
    </w:p>
    <w:p w14:paraId="7F7B96BF" w14:textId="77777777" w:rsidR="00813630" w:rsidRDefault="00813630" w:rsidP="00851780">
      <w:pPr>
        <w:jc w:val="center"/>
        <w:rPr>
          <w:rFonts w:asciiTheme="majorBidi" w:hAnsiTheme="majorBidi" w:cstheme="majorBidi"/>
          <w:sz w:val="28"/>
          <w:szCs w:val="28"/>
          <w:u w:val="single"/>
          <w:lang w:bidi="ar-EG"/>
        </w:rPr>
      </w:pPr>
    </w:p>
    <w:p w14:paraId="435328AE" w14:textId="77777777" w:rsidR="00813630" w:rsidRDefault="00813630" w:rsidP="00851780">
      <w:pPr>
        <w:jc w:val="center"/>
        <w:rPr>
          <w:rFonts w:asciiTheme="majorBidi" w:hAnsiTheme="majorBidi" w:cstheme="majorBidi"/>
          <w:sz w:val="28"/>
          <w:szCs w:val="28"/>
          <w:u w:val="single"/>
          <w:lang w:bidi="ar-EG"/>
        </w:rPr>
      </w:pPr>
    </w:p>
    <w:p w14:paraId="684C6876" w14:textId="77777777" w:rsidR="00813630" w:rsidRDefault="00813630" w:rsidP="00851780">
      <w:pPr>
        <w:jc w:val="center"/>
        <w:rPr>
          <w:rFonts w:asciiTheme="majorBidi" w:hAnsiTheme="majorBidi" w:cstheme="majorBidi"/>
          <w:sz w:val="28"/>
          <w:szCs w:val="28"/>
          <w:u w:val="single"/>
          <w:lang w:bidi="ar-EG"/>
        </w:rPr>
      </w:pPr>
    </w:p>
    <w:p w14:paraId="56505B1F" w14:textId="77777777" w:rsidR="00813630" w:rsidRDefault="00813630" w:rsidP="00851780">
      <w:pPr>
        <w:jc w:val="center"/>
        <w:rPr>
          <w:rFonts w:asciiTheme="majorBidi" w:hAnsiTheme="majorBidi" w:cstheme="majorBidi"/>
          <w:sz w:val="28"/>
          <w:szCs w:val="28"/>
          <w:u w:val="single"/>
          <w:lang w:bidi="ar-EG"/>
        </w:rPr>
      </w:pPr>
    </w:p>
    <w:p w14:paraId="63C48F73" w14:textId="77777777" w:rsidR="00813630" w:rsidRDefault="00813630" w:rsidP="00851780">
      <w:pPr>
        <w:jc w:val="center"/>
        <w:rPr>
          <w:rFonts w:asciiTheme="majorBidi" w:hAnsiTheme="majorBidi" w:cstheme="majorBidi"/>
          <w:sz w:val="28"/>
          <w:szCs w:val="28"/>
          <w:u w:val="single"/>
          <w:lang w:bidi="ar-EG"/>
        </w:rPr>
      </w:pPr>
    </w:p>
    <w:p w14:paraId="06C00ACB" w14:textId="77777777" w:rsidR="00813630" w:rsidRDefault="00813630" w:rsidP="00851780">
      <w:pPr>
        <w:jc w:val="center"/>
        <w:rPr>
          <w:rFonts w:asciiTheme="majorBidi" w:hAnsiTheme="majorBidi" w:cstheme="majorBidi"/>
          <w:sz w:val="28"/>
          <w:szCs w:val="28"/>
          <w:u w:val="single"/>
          <w:lang w:bidi="ar-EG"/>
        </w:rPr>
      </w:pPr>
    </w:p>
    <w:p w14:paraId="106AC353" w14:textId="77777777" w:rsidR="00813630" w:rsidRDefault="00813630" w:rsidP="00851780">
      <w:pPr>
        <w:jc w:val="center"/>
        <w:rPr>
          <w:rFonts w:asciiTheme="majorBidi" w:hAnsiTheme="majorBidi" w:cstheme="majorBidi"/>
          <w:sz w:val="28"/>
          <w:szCs w:val="28"/>
          <w:u w:val="single"/>
          <w:lang w:bidi="ar-EG"/>
        </w:rPr>
      </w:pPr>
    </w:p>
    <w:p w14:paraId="6AD3F5C1" w14:textId="77777777" w:rsidR="00813630" w:rsidRDefault="00813630" w:rsidP="00851780">
      <w:pPr>
        <w:jc w:val="center"/>
        <w:rPr>
          <w:rFonts w:asciiTheme="majorBidi" w:hAnsiTheme="majorBidi" w:cstheme="majorBidi"/>
          <w:sz w:val="28"/>
          <w:szCs w:val="28"/>
          <w:u w:val="single"/>
          <w:lang w:bidi="ar-EG"/>
        </w:rPr>
      </w:pPr>
    </w:p>
    <w:p w14:paraId="6087EC91" w14:textId="77777777" w:rsidR="00813630" w:rsidRDefault="00813630" w:rsidP="00851780">
      <w:pPr>
        <w:jc w:val="center"/>
        <w:rPr>
          <w:rFonts w:asciiTheme="majorBidi" w:hAnsiTheme="majorBidi" w:cstheme="majorBidi"/>
          <w:sz w:val="28"/>
          <w:szCs w:val="28"/>
          <w:u w:val="single"/>
          <w:lang w:bidi="ar-EG"/>
        </w:rPr>
      </w:pPr>
    </w:p>
    <w:p w14:paraId="7789AF0B" w14:textId="77777777" w:rsidR="00516A16" w:rsidRPr="008C6B06" w:rsidRDefault="00516A16"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lastRenderedPageBreak/>
        <w:t>{The Contracting Entity shall include information and specifications in the schedules of medical supplies, as necessary)}.</w:t>
      </w:r>
    </w:p>
    <w:p w14:paraId="35132448" w14:textId="77777777" w:rsidR="00507FE0" w:rsidRDefault="00507FE0" w:rsidP="00507FE0">
      <w:pPr>
        <w:jc w:val="center"/>
        <w:rPr>
          <w:rFonts w:asciiTheme="majorBidi" w:hAnsiTheme="majorBidi" w:cstheme="majorBidi"/>
          <w:sz w:val="24"/>
          <w:szCs w:val="24"/>
          <w:u w:val="single"/>
        </w:rPr>
      </w:pPr>
    </w:p>
    <w:p w14:paraId="7E7006EE" w14:textId="49E5217F" w:rsidR="00851780"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Summary of technical specifications of medical supplies.</w:t>
      </w:r>
    </w:p>
    <w:tbl>
      <w:tblPr>
        <w:tblW w:w="9900" w:type="dxa"/>
        <w:tblInd w:w="-1422" w:type="dxa"/>
        <w:tblLayout w:type="fixed"/>
        <w:tblLook w:val="04A0" w:firstRow="1" w:lastRow="0" w:firstColumn="1" w:lastColumn="0" w:noHBand="0" w:noVBand="1"/>
      </w:tblPr>
      <w:tblGrid>
        <w:gridCol w:w="1080"/>
        <w:gridCol w:w="2430"/>
        <w:gridCol w:w="3870"/>
        <w:gridCol w:w="1170"/>
        <w:gridCol w:w="1350"/>
      </w:tblGrid>
      <w:tr w:rsidR="00507FE0" w:rsidRPr="00507FE0" w14:paraId="36CAFD01" w14:textId="77777777" w:rsidTr="00A549CD">
        <w:trPr>
          <w:trHeight w:val="695"/>
        </w:trPr>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E013DD" w14:textId="77777777" w:rsidR="00507FE0" w:rsidRPr="00507FE0" w:rsidRDefault="00507FE0" w:rsidP="00507FE0">
            <w:pPr>
              <w:spacing w:after="0" w:line="240" w:lineRule="auto"/>
              <w:ind w:left="720"/>
              <w:contextualSpacing/>
              <w:rPr>
                <w:rFonts w:ascii="Arial" w:eastAsia="Times New Roman" w:hAnsi="Arial" w:cs="Arial"/>
                <w:b/>
                <w:bCs/>
                <w:color w:val="000000"/>
                <w:sz w:val="24"/>
                <w:szCs w:val="24"/>
              </w:rPr>
            </w:pPr>
          </w:p>
        </w:tc>
        <w:tc>
          <w:tcPr>
            <w:tcW w:w="2430" w:type="dxa"/>
            <w:tcBorders>
              <w:top w:val="single" w:sz="4" w:space="0" w:color="auto"/>
              <w:left w:val="single" w:sz="4" w:space="0" w:color="auto"/>
              <w:bottom w:val="single" w:sz="4" w:space="0" w:color="auto"/>
              <w:right w:val="single" w:sz="4" w:space="0" w:color="auto"/>
            </w:tcBorders>
            <w:shd w:val="clear" w:color="000000" w:fill="FFFFFF"/>
            <w:vAlign w:val="center"/>
          </w:tcPr>
          <w:p w14:paraId="0366E08D" w14:textId="77777777" w:rsidR="00507FE0" w:rsidRPr="00507FE0" w:rsidRDefault="00507FE0" w:rsidP="00507FE0">
            <w:pPr>
              <w:spacing w:after="0" w:line="240" w:lineRule="auto"/>
              <w:ind w:left="96"/>
              <w:jc w:val="center"/>
              <w:rPr>
                <w:rFonts w:ascii="Arial" w:eastAsia="Times New Roman" w:hAnsi="Arial" w:cs="Arial"/>
                <w:b/>
                <w:bCs/>
                <w:color w:val="000000"/>
                <w:sz w:val="24"/>
                <w:szCs w:val="24"/>
              </w:rPr>
            </w:pPr>
            <w:r w:rsidRPr="00507FE0">
              <w:rPr>
                <w:rFonts w:ascii="Arial" w:eastAsia="Times New Roman" w:hAnsi="Arial" w:cs="Arial"/>
                <w:b/>
                <w:bCs/>
                <w:color w:val="000000"/>
                <w:sz w:val="24"/>
                <w:szCs w:val="24"/>
              </w:rPr>
              <w:t xml:space="preserve">National code </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14:paraId="1CC13DD8" w14:textId="77777777" w:rsidR="00507FE0" w:rsidRPr="00507FE0" w:rsidRDefault="00507FE0" w:rsidP="00507FE0">
            <w:pPr>
              <w:spacing w:after="0" w:line="240" w:lineRule="auto"/>
              <w:jc w:val="center"/>
              <w:rPr>
                <w:rFonts w:ascii="Arial" w:eastAsia="Times New Roman" w:hAnsi="Arial" w:cs="Arial"/>
                <w:b/>
                <w:bCs/>
                <w:color w:val="000000"/>
                <w:sz w:val="24"/>
                <w:szCs w:val="24"/>
              </w:rPr>
            </w:pPr>
            <w:r w:rsidRPr="00507FE0">
              <w:rPr>
                <w:rFonts w:ascii="Arial" w:eastAsia="Times New Roman" w:hAnsi="Arial" w:cs="Arial"/>
                <w:b/>
                <w:bCs/>
                <w:color w:val="000000"/>
                <w:sz w:val="24"/>
                <w:szCs w:val="24"/>
              </w:rPr>
              <w:t xml:space="preserve">Item description </w:t>
            </w:r>
            <w:r w:rsidRPr="00507FE0">
              <w:rPr>
                <w:rFonts w:ascii="Arial" w:eastAsia="Times New Roman" w:hAnsi="Arial" w:cs="Arial"/>
                <w:b/>
                <w:bCs/>
                <w:color w:val="000000"/>
                <w:sz w:val="24"/>
                <w:szCs w:val="24"/>
                <w:rtl/>
              </w:rPr>
              <w:t xml:space="preserve"> </w:t>
            </w:r>
          </w:p>
        </w:tc>
        <w:tc>
          <w:tcPr>
            <w:tcW w:w="1170" w:type="dxa"/>
            <w:tcBorders>
              <w:top w:val="single" w:sz="4" w:space="0" w:color="auto"/>
              <w:left w:val="nil"/>
              <w:bottom w:val="single" w:sz="4" w:space="0" w:color="auto"/>
              <w:right w:val="single" w:sz="4" w:space="0" w:color="auto"/>
            </w:tcBorders>
            <w:shd w:val="clear" w:color="000000" w:fill="FFFFFF"/>
          </w:tcPr>
          <w:p w14:paraId="3C6E38EC" w14:textId="77777777" w:rsidR="00507FE0" w:rsidRPr="00507FE0" w:rsidRDefault="00507FE0" w:rsidP="00507FE0">
            <w:pPr>
              <w:spacing w:after="0" w:line="240" w:lineRule="auto"/>
              <w:rPr>
                <w:rFonts w:ascii="Arial" w:eastAsia="Times New Roman" w:hAnsi="Arial" w:cs="Arial"/>
                <w:b/>
                <w:bCs/>
                <w:color w:val="000000"/>
                <w:sz w:val="24"/>
                <w:szCs w:val="24"/>
              </w:rPr>
            </w:pPr>
          </w:p>
          <w:p w14:paraId="6B8A8B13" w14:textId="77777777" w:rsidR="00507FE0" w:rsidRPr="00507FE0" w:rsidRDefault="00507FE0" w:rsidP="00507FE0">
            <w:pPr>
              <w:spacing w:after="0" w:line="240" w:lineRule="auto"/>
              <w:rPr>
                <w:rFonts w:ascii="Arial" w:eastAsia="Times New Roman" w:hAnsi="Arial" w:cs="Arial"/>
                <w:b/>
                <w:bCs/>
                <w:color w:val="000000"/>
                <w:sz w:val="24"/>
                <w:szCs w:val="24"/>
              </w:rPr>
            </w:pPr>
            <w:r w:rsidRPr="00507FE0">
              <w:rPr>
                <w:rFonts w:ascii="Arial" w:eastAsia="Times New Roman" w:hAnsi="Arial" w:cs="Arial"/>
                <w:b/>
                <w:bCs/>
                <w:color w:val="000000"/>
                <w:sz w:val="24"/>
                <w:szCs w:val="24"/>
              </w:rPr>
              <w:t>Unite</w:t>
            </w:r>
          </w:p>
        </w:tc>
        <w:tc>
          <w:tcPr>
            <w:tcW w:w="1350" w:type="dxa"/>
            <w:tcBorders>
              <w:top w:val="single" w:sz="4" w:space="0" w:color="auto"/>
              <w:left w:val="nil"/>
              <w:bottom w:val="single" w:sz="4" w:space="0" w:color="auto"/>
              <w:right w:val="single" w:sz="4" w:space="0" w:color="auto"/>
            </w:tcBorders>
            <w:shd w:val="clear" w:color="000000" w:fill="FFFFFF"/>
          </w:tcPr>
          <w:p w14:paraId="3D0653D6" w14:textId="77777777" w:rsidR="00507FE0" w:rsidRPr="00507FE0" w:rsidRDefault="00507FE0" w:rsidP="00507FE0">
            <w:pPr>
              <w:spacing w:after="0" w:line="240" w:lineRule="auto"/>
              <w:rPr>
                <w:rFonts w:ascii="Arial" w:eastAsia="Times New Roman" w:hAnsi="Arial" w:cs="Arial"/>
                <w:b/>
                <w:bCs/>
                <w:color w:val="000000"/>
                <w:sz w:val="24"/>
                <w:szCs w:val="24"/>
              </w:rPr>
            </w:pPr>
            <w:r w:rsidRPr="00507FE0">
              <w:rPr>
                <w:rFonts w:ascii="Arial" w:eastAsia="Times New Roman" w:hAnsi="Arial" w:cs="Arial"/>
                <w:b/>
                <w:bCs/>
                <w:color w:val="000000"/>
                <w:sz w:val="24"/>
                <w:szCs w:val="24"/>
              </w:rPr>
              <w:t>QTY</w:t>
            </w:r>
          </w:p>
        </w:tc>
      </w:tr>
    </w:tbl>
    <w:p w14:paraId="2458D50C" w14:textId="77777777" w:rsidR="00507FE0" w:rsidRPr="00507FE0" w:rsidRDefault="00507FE0" w:rsidP="00507FE0">
      <w:pPr>
        <w:spacing w:after="0"/>
        <w:rPr>
          <w:rFonts w:ascii="Calibri" w:eastAsia="Malgun Gothic" w:hAnsi="Calibri" w:cs="Arial"/>
          <w:vanish/>
        </w:rPr>
      </w:pPr>
    </w:p>
    <w:tbl>
      <w:tblPr>
        <w:tblW w:w="9900" w:type="dxa"/>
        <w:tblInd w:w="-1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980"/>
        <w:gridCol w:w="4320"/>
        <w:gridCol w:w="1170"/>
        <w:gridCol w:w="1350"/>
      </w:tblGrid>
      <w:tr w:rsidR="00507FE0" w:rsidRPr="00507FE0" w14:paraId="393224C7" w14:textId="77777777" w:rsidTr="00A549CD">
        <w:tc>
          <w:tcPr>
            <w:tcW w:w="1080" w:type="dxa"/>
            <w:shd w:val="clear" w:color="auto" w:fill="auto"/>
          </w:tcPr>
          <w:p w14:paraId="7EF20459" w14:textId="77777777" w:rsidR="00507FE0" w:rsidRPr="00507FE0" w:rsidRDefault="00507FE0" w:rsidP="00507FE0">
            <w:pPr>
              <w:tabs>
                <w:tab w:val="left" w:pos="696"/>
              </w:tabs>
              <w:spacing w:after="0" w:line="240" w:lineRule="auto"/>
              <w:ind w:left="64" w:firstLine="90"/>
              <w:contextualSpacing/>
              <w:rPr>
                <w:rFonts w:ascii="Calibri" w:eastAsia="Malgun Gothic" w:hAnsi="Calibri" w:cs="Arial"/>
              </w:rPr>
            </w:pPr>
            <w:r w:rsidRPr="00507FE0">
              <w:rPr>
                <w:rFonts w:ascii="Calibri" w:eastAsia="Malgun Gothic" w:hAnsi="Calibri" w:cs="Arial"/>
              </w:rPr>
              <w:t>1</w:t>
            </w:r>
          </w:p>
        </w:tc>
        <w:tc>
          <w:tcPr>
            <w:tcW w:w="1980" w:type="dxa"/>
            <w:shd w:val="clear" w:color="auto" w:fill="auto"/>
          </w:tcPr>
          <w:p w14:paraId="259DC61E"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ENT-DE00-001</w:t>
            </w:r>
          </w:p>
        </w:tc>
        <w:tc>
          <w:tcPr>
            <w:tcW w:w="4320" w:type="dxa"/>
            <w:shd w:val="clear" w:color="auto" w:fill="auto"/>
          </w:tcPr>
          <w:p w14:paraId="30C62313" w14:textId="77777777" w:rsidR="00507FE0" w:rsidRPr="00507FE0" w:rsidRDefault="00507FE0" w:rsidP="00507FE0">
            <w:pPr>
              <w:rPr>
                <w:rFonts w:ascii="Calibri" w:eastAsia="Malgun Gothic" w:hAnsi="Calibri" w:cs="Arial"/>
              </w:rPr>
            </w:pPr>
            <w:r w:rsidRPr="00507FE0">
              <w:rPr>
                <w:rFonts w:ascii="Calibri" w:eastAsia="Malgun Gothic" w:hAnsi="Calibri" w:cs="Arial"/>
              </w:rPr>
              <w:t>nasal tampon (</w:t>
            </w:r>
            <w:proofErr w:type="spellStart"/>
            <w:r w:rsidRPr="00507FE0">
              <w:rPr>
                <w:rFonts w:ascii="Calibri" w:eastAsia="Malgun Gothic" w:hAnsi="Calibri" w:cs="Arial"/>
              </w:rPr>
              <w:t>non absorbable</w:t>
            </w:r>
            <w:proofErr w:type="spellEnd"/>
            <w:r w:rsidRPr="00507FE0">
              <w:rPr>
                <w:rFonts w:ascii="Calibri" w:eastAsia="Malgun Gothic" w:hAnsi="Calibri" w:cs="Arial"/>
              </w:rPr>
              <w:t>)   nasal pack in size 4.5 cm small type</w:t>
            </w:r>
          </w:p>
        </w:tc>
        <w:tc>
          <w:tcPr>
            <w:tcW w:w="1170" w:type="dxa"/>
            <w:shd w:val="clear" w:color="auto" w:fill="auto"/>
          </w:tcPr>
          <w:p w14:paraId="3C3C4FE4"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70D1BC4F" w14:textId="77777777" w:rsidR="00507FE0" w:rsidRPr="00507FE0" w:rsidRDefault="00507FE0" w:rsidP="00507FE0">
            <w:pPr>
              <w:rPr>
                <w:rFonts w:ascii="Calibri" w:eastAsia="Malgun Gothic" w:hAnsi="Calibri" w:cs="Arial"/>
              </w:rPr>
            </w:pPr>
            <w:r w:rsidRPr="00507FE0">
              <w:rPr>
                <w:rFonts w:ascii="Calibri" w:eastAsia="Malgun Gothic" w:hAnsi="Calibri" w:cs="Arial"/>
              </w:rPr>
              <w:t>12401</w:t>
            </w:r>
          </w:p>
        </w:tc>
      </w:tr>
      <w:tr w:rsidR="00507FE0" w:rsidRPr="00507FE0" w14:paraId="391DE4AB" w14:textId="77777777" w:rsidTr="00A549CD">
        <w:trPr>
          <w:trHeight w:val="58"/>
        </w:trPr>
        <w:tc>
          <w:tcPr>
            <w:tcW w:w="1080" w:type="dxa"/>
            <w:shd w:val="clear" w:color="auto" w:fill="auto"/>
          </w:tcPr>
          <w:p w14:paraId="53B9A65B" w14:textId="77777777" w:rsidR="00507FE0" w:rsidRPr="00507FE0" w:rsidRDefault="00507FE0" w:rsidP="00507FE0">
            <w:pPr>
              <w:spacing w:after="0" w:line="240" w:lineRule="auto"/>
              <w:ind w:left="720"/>
              <w:contextualSpacing/>
              <w:rPr>
                <w:rFonts w:ascii="Calibri" w:eastAsia="Malgun Gothic" w:hAnsi="Calibri" w:cs="Arial"/>
              </w:rPr>
            </w:pPr>
            <w:r w:rsidRPr="00507FE0">
              <w:rPr>
                <w:rFonts w:ascii="Calibri" w:eastAsia="Malgun Gothic" w:hAnsi="Calibri" w:cs="Arial"/>
              </w:rPr>
              <w:t>2</w:t>
            </w:r>
          </w:p>
        </w:tc>
        <w:tc>
          <w:tcPr>
            <w:tcW w:w="1980" w:type="dxa"/>
            <w:shd w:val="clear" w:color="auto" w:fill="auto"/>
          </w:tcPr>
          <w:p w14:paraId="142FD684"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ENT-DE18-001A</w:t>
            </w:r>
          </w:p>
        </w:tc>
        <w:tc>
          <w:tcPr>
            <w:tcW w:w="4320" w:type="dxa"/>
            <w:shd w:val="clear" w:color="auto" w:fill="auto"/>
          </w:tcPr>
          <w:p w14:paraId="0A45372F" w14:textId="77777777" w:rsidR="00507FE0" w:rsidRPr="00507FE0" w:rsidRDefault="00507FE0" w:rsidP="00507FE0">
            <w:pPr>
              <w:rPr>
                <w:rFonts w:ascii="Calibri" w:eastAsia="Malgun Gothic" w:hAnsi="Calibri" w:cs="Arial"/>
              </w:rPr>
            </w:pPr>
            <w:r w:rsidRPr="00507FE0">
              <w:rPr>
                <w:rFonts w:ascii="Calibri" w:eastAsia="Malgun Gothic" w:hAnsi="Calibri" w:cs="Arial"/>
              </w:rPr>
              <w:t xml:space="preserve"> nasal tampon( </w:t>
            </w:r>
            <w:proofErr w:type="spellStart"/>
            <w:r w:rsidRPr="00507FE0">
              <w:rPr>
                <w:rFonts w:ascii="Calibri" w:eastAsia="Malgun Gothic" w:hAnsi="Calibri" w:cs="Arial"/>
              </w:rPr>
              <w:t>non absorbable</w:t>
            </w:r>
            <w:proofErr w:type="spellEnd"/>
            <w:r w:rsidRPr="00507FE0">
              <w:rPr>
                <w:rFonts w:ascii="Calibri" w:eastAsia="Malgun Gothic" w:hAnsi="Calibri" w:cs="Arial"/>
              </w:rPr>
              <w:t xml:space="preserve">  ) </w:t>
            </w:r>
            <w:proofErr w:type="spellStart"/>
            <w:r w:rsidRPr="00507FE0">
              <w:rPr>
                <w:rFonts w:ascii="Calibri" w:eastAsia="Malgun Gothic" w:hAnsi="Calibri" w:cs="Arial"/>
              </w:rPr>
              <w:t>nasak</w:t>
            </w:r>
            <w:proofErr w:type="spellEnd"/>
            <w:r w:rsidRPr="00507FE0">
              <w:rPr>
                <w:rFonts w:ascii="Calibri" w:eastAsia="Malgun Gothic" w:hAnsi="Calibri" w:cs="Arial"/>
              </w:rPr>
              <w:t xml:space="preserve"> pack in size 8 cm large size </w:t>
            </w:r>
          </w:p>
        </w:tc>
        <w:tc>
          <w:tcPr>
            <w:tcW w:w="1170" w:type="dxa"/>
            <w:shd w:val="clear" w:color="auto" w:fill="auto"/>
          </w:tcPr>
          <w:p w14:paraId="1C62C684"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14667186" w14:textId="77777777" w:rsidR="00507FE0" w:rsidRPr="00507FE0" w:rsidRDefault="00507FE0" w:rsidP="00507FE0">
            <w:pPr>
              <w:rPr>
                <w:rFonts w:ascii="Calibri" w:eastAsia="Malgun Gothic" w:hAnsi="Calibri" w:cs="Arial"/>
              </w:rPr>
            </w:pPr>
            <w:r w:rsidRPr="00507FE0">
              <w:rPr>
                <w:rFonts w:ascii="Calibri" w:eastAsia="Malgun Gothic" w:hAnsi="Calibri" w:cs="Arial"/>
              </w:rPr>
              <w:t>16889</w:t>
            </w:r>
          </w:p>
        </w:tc>
      </w:tr>
      <w:tr w:rsidR="00507FE0" w:rsidRPr="00507FE0" w14:paraId="208278DE" w14:textId="77777777" w:rsidTr="00A549CD">
        <w:trPr>
          <w:trHeight w:val="58"/>
        </w:trPr>
        <w:tc>
          <w:tcPr>
            <w:tcW w:w="1080" w:type="dxa"/>
            <w:shd w:val="clear" w:color="auto" w:fill="auto"/>
          </w:tcPr>
          <w:p w14:paraId="4ADA366F" w14:textId="77777777" w:rsidR="00507FE0" w:rsidRPr="00507FE0" w:rsidRDefault="00507FE0" w:rsidP="00507FE0">
            <w:pPr>
              <w:spacing w:after="0" w:line="240" w:lineRule="auto"/>
              <w:ind w:left="360"/>
              <w:contextualSpacing/>
              <w:jc w:val="right"/>
              <w:rPr>
                <w:rFonts w:ascii="Calibri" w:eastAsia="Malgun Gothic" w:hAnsi="Calibri" w:cs="Arial"/>
              </w:rPr>
            </w:pPr>
            <w:r w:rsidRPr="00507FE0">
              <w:rPr>
                <w:rFonts w:ascii="Calibri" w:eastAsia="Malgun Gothic" w:hAnsi="Calibri" w:cs="Arial"/>
              </w:rPr>
              <w:t>3</w:t>
            </w:r>
          </w:p>
        </w:tc>
        <w:tc>
          <w:tcPr>
            <w:tcW w:w="1980" w:type="dxa"/>
            <w:shd w:val="clear" w:color="auto" w:fill="auto"/>
          </w:tcPr>
          <w:p w14:paraId="306710A6"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ENT-DE00-020</w:t>
            </w:r>
          </w:p>
        </w:tc>
        <w:tc>
          <w:tcPr>
            <w:tcW w:w="4320" w:type="dxa"/>
            <w:shd w:val="clear" w:color="auto" w:fill="auto"/>
          </w:tcPr>
          <w:p w14:paraId="7CF67F5A" w14:textId="77777777" w:rsidR="00507FE0" w:rsidRPr="00507FE0" w:rsidRDefault="00507FE0" w:rsidP="00507FE0">
            <w:pPr>
              <w:rPr>
                <w:rFonts w:ascii="Calibri" w:eastAsia="Malgun Gothic" w:hAnsi="Calibri" w:cs="Arial"/>
              </w:rPr>
            </w:pPr>
            <w:r w:rsidRPr="00507FE0">
              <w:rPr>
                <w:rFonts w:ascii="Calibri" w:eastAsia="Malgun Gothic" w:hAnsi="Calibri" w:cs="Arial"/>
              </w:rPr>
              <w:t>tracheostomy tube size 10.5 mm  cuff</w:t>
            </w:r>
          </w:p>
        </w:tc>
        <w:tc>
          <w:tcPr>
            <w:tcW w:w="1170" w:type="dxa"/>
            <w:shd w:val="clear" w:color="auto" w:fill="auto"/>
          </w:tcPr>
          <w:p w14:paraId="178091BD"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3A63C4D2" w14:textId="77777777" w:rsidR="00507FE0" w:rsidRPr="00507FE0" w:rsidRDefault="00507FE0" w:rsidP="00507FE0">
            <w:pPr>
              <w:rPr>
                <w:rFonts w:ascii="Calibri" w:eastAsia="Malgun Gothic" w:hAnsi="Calibri" w:cs="Arial"/>
              </w:rPr>
            </w:pPr>
            <w:r w:rsidRPr="00507FE0">
              <w:rPr>
                <w:rFonts w:ascii="Calibri" w:eastAsia="Malgun Gothic" w:hAnsi="Calibri" w:cs="Arial"/>
              </w:rPr>
              <w:t>1156</w:t>
            </w:r>
          </w:p>
        </w:tc>
      </w:tr>
      <w:tr w:rsidR="00507FE0" w:rsidRPr="00507FE0" w14:paraId="47591621" w14:textId="77777777" w:rsidTr="00A549CD">
        <w:trPr>
          <w:trHeight w:val="58"/>
        </w:trPr>
        <w:tc>
          <w:tcPr>
            <w:tcW w:w="1080" w:type="dxa"/>
            <w:shd w:val="clear" w:color="auto" w:fill="auto"/>
          </w:tcPr>
          <w:p w14:paraId="4863A88D" w14:textId="77777777" w:rsidR="00507FE0" w:rsidRPr="00507FE0" w:rsidRDefault="00507FE0" w:rsidP="00507FE0">
            <w:pPr>
              <w:spacing w:after="0" w:line="240" w:lineRule="auto"/>
              <w:ind w:left="720"/>
              <w:contextualSpacing/>
              <w:jc w:val="center"/>
              <w:rPr>
                <w:rFonts w:ascii="Calibri" w:eastAsia="Malgun Gothic" w:hAnsi="Calibri" w:cs="Arial"/>
              </w:rPr>
            </w:pPr>
            <w:r w:rsidRPr="00507FE0">
              <w:rPr>
                <w:rFonts w:ascii="Calibri" w:eastAsia="Malgun Gothic" w:hAnsi="Calibri" w:cs="Arial"/>
              </w:rPr>
              <w:t>4</w:t>
            </w:r>
          </w:p>
        </w:tc>
        <w:tc>
          <w:tcPr>
            <w:tcW w:w="1980" w:type="dxa"/>
            <w:shd w:val="clear" w:color="auto" w:fill="auto"/>
          </w:tcPr>
          <w:p w14:paraId="32460323"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ENT-DE00-021</w:t>
            </w:r>
          </w:p>
        </w:tc>
        <w:tc>
          <w:tcPr>
            <w:tcW w:w="4320" w:type="dxa"/>
            <w:shd w:val="clear" w:color="auto" w:fill="auto"/>
          </w:tcPr>
          <w:p w14:paraId="42F32E5B" w14:textId="77777777" w:rsidR="00507FE0" w:rsidRPr="00507FE0" w:rsidRDefault="00507FE0" w:rsidP="00507FE0">
            <w:pPr>
              <w:rPr>
                <w:rFonts w:ascii="Calibri" w:eastAsia="Malgun Gothic" w:hAnsi="Calibri" w:cs="Arial"/>
              </w:rPr>
            </w:pPr>
            <w:r w:rsidRPr="00507FE0">
              <w:rPr>
                <w:rFonts w:ascii="Calibri" w:eastAsia="Malgun Gothic" w:hAnsi="Calibri" w:cs="Arial"/>
              </w:rPr>
              <w:t>tracheostomy tube size 11 mm  cuff</w:t>
            </w:r>
          </w:p>
        </w:tc>
        <w:tc>
          <w:tcPr>
            <w:tcW w:w="1170" w:type="dxa"/>
            <w:shd w:val="clear" w:color="auto" w:fill="auto"/>
          </w:tcPr>
          <w:p w14:paraId="06462E55"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4D6C1B1D" w14:textId="77777777" w:rsidR="00507FE0" w:rsidRPr="00507FE0" w:rsidRDefault="00507FE0" w:rsidP="00507FE0">
            <w:pPr>
              <w:rPr>
                <w:rFonts w:ascii="Calibri" w:eastAsia="Malgun Gothic" w:hAnsi="Calibri" w:cs="Arial"/>
              </w:rPr>
            </w:pPr>
            <w:r w:rsidRPr="00507FE0">
              <w:rPr>
                <w:rFonts w:ascii="Calibri" w:eastAsia="Malgun Gothic" w:hAnsi="Calibri" w:cs="Arial"/>
              </w:rPr>
              <w:t>1125</w:t>
            </w:r>
          </w:p>
        </w:tc>
      </w:tr>
      <w:tr w:rsidR="00507FE0" w:rsidRPr="00507FE0" w14:paraId="58F61567" w14:textId="77777777" w:rsidTr="00A549CD">
        <w:trPr>
          <w:trHeight w:val="58"/>
        </w:trPr>
        <w:tc>
          <w:tcPr>
            <w:tcW w:w="1080" w:type="dxa"/>
            <w:shd w:val="clear" w:color="auto" w:fill="auto"/>
          </w:tcPr>
          <w:p w14:paraId="3FB2CDB9" w14:textId="77777777" w:rsidR="00507FE0" w:rsidRPr="00507FE0" w:rsidRDefault="00507FE0" w:rsidP="00507FE0">
            <w:pPr>
              <w:spacing w:after="0" w:line="240" w:lineRule="auto"/>
              <w:ind w:left="360"/>
              <w:contextualSpacing/>
              <w:jc w:val="right"/>
              <w:rPr>
                <w:rFonts w:ascii="Calibri" w:eastAsia="Malgun Gothic" w:hAnsi="Calibri" w:cs="Arial"/>
              </w:rPr>
            </w:pPr>
            <w:r w:rsidRPr="00507FE0">
              <w:rPr>
                <w:rFonts w:ascii="Calibri" w:eastAsia="Malgun Gothic" w:hAnsi="Calibri" w:cs="Arial"/>
              </w:rPr>
              <w:t>5</w:t>
            </w:r>
          </w:p>
        </w:tc>
        <w:tc>
          <w:tcPr>
            <w:tcW w:w="1980" w:type="dxa"/>
            <w:shd w:val="clear" w:color="auto" w:fill="auto"/>
          </w:tcPr>
          <w:p w14:paraId="498B14F6"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ENT-DE00-022</w:t>
            </w:r>
          </w:p>
        </w:tc>
        <w:tc>
          <w:tcPr>
            <w:tcW w:w="4320" w:type="dxa"/>
            <w:shd w:val="clear" w:color="auto" w:fill="auto"/>
          </w:tcPr>
          <w:p w14:paraId="77B00AA3" w14:textId="77777777" w:rsidR="00507FE0" w:rsidRPr="00507FE0" w:rsidRDefault="00507FE0" w:rsidP="00507FE0">
            <w:pPr>
              <w:rPr>
                <w:rFonts w:ascii="Calibri" w:eastAsia="Malgun Gothic" w:hAnsi="Calibri" w:cs="Arial"/>
              </w:rPr>
            </w:pPr>
            <w:r w:rsidRPr="00507FE0">
              <w:rPr>
                <w:rFonts w:ascii="Calibri" w:eastAsia="Malgun Gothic" w:hAnsi="Calibri" w:cs="Arial"/>
              </w:rPr>
              <w:t>tracheostomy tube size 12mm  cuff</w:t>
            </w:r>
          </w:p>
        </w:tc>
        <w:tc>
          <w:tcPr>
            <w:tcW w:w="1170" w:type="dxa"/>
            <w:shd w:val="clear" w:color="auto" w:fill="auto"/>
          </w:tcPr>
          <w:p w14:paraId="37951749"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6DAB1FF6" w14:textId="77777777" w:rsidR="00507FE0" w:rsidRPr="00507FE0" w:rsidRDefault="00507FE0" w:rsidP="00507FE0">
            <w:pPr>
              <w:rPr>
                <w:rFonts w:ascii="Calibri" w:eastAsia="Malgun Gothic" w:hAnsi="Calibri" w:cs="Arial"/>
              </w:rPr>
            </w:pPr>
            <w:r w:rsidRPr="00507FE0">
              <w:rPr>
                <w:rFonts w:ascii="Calibri" w:eastAsia="Malgun Gothic" w:hAnsi="Calibri" w:cs="Arial"/>
              </w:rPr>
              <w:t>1070</w:t>
            </w:r>
          </w:p>
        </w:tc>
      </w:tr>
      <w:tr w:rsidR="00507FE0" w:rsidRPr="00507FE0" w14:paraId="0E83E587" w14:textId="77777777" w:rsidTr="00A549CD">
        <w:trPr>
          <w:trHeight w:val="58"/>
        </w:trPr>
        <w:tc>
          <w:tcPr>
            <w:tcW w:w="1080" w:type="dxa"/>
            <w:shd w:val="clear" w:color="auto" w:fill="auto"/>
          </w:tcPr>
          <w:p w14:paraId="73A00621" w14:textId="77777777" w:rsidR="00507FE0" w:rsidRPr="00507FE0" w:rsidRDefault="00507FE0" w:rsidP="00507FE0">
            <w:pPr>
              <w:spacing w:after="0" w:line="240" w:lineRule="auto"/>
              <w:ind w:left="360"/>
              <w:contextualSpacing/>
              <w:jc w:val="right"/>
              <w:rPr>
                <w:rFonts w:ascii="Calibri" w:eastAsia="Malgun Gothic" w:hAnsi="Calibri" w:cs="Arial"/>
              </w:rPr>
            </w:pPr>
            <w:r w:rsidRPr="00507FE0">
              <w:rPr>
                <w:rFonts w:ascii="Calibri" w:eastAsia="Malgun Gothic" w:hAnsi="Calibri" w:cs="Arial"/>
              </w:rPr>
              <w:t>6</w:t>
            </w:r>
          </w:p>
        </w:tc>
        <w:tc>
          <w:tcPr>
            <w:tcW w:w="1980" w:type="dxa"/>
            <w:shd w:val="clear" w:color="auto" w:fill="auto"/>
          </w:tcPr>
          <w:p w14:paraId="5D18078A"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ENT-DE00-023</w:t>
            </w:r>
          </w:p>
        </w:tc>
        <w:tc>
          <w:tcPr>
            <w:tcW w:w="4320" w:type="dxa"/>
            <w:shd w:val="clear" w:color="auto" w:fill="auto"/>
          </w:tcPr>
          <w:p w14:paraId="7DE6142B" w14:textId="77777777" w:rsidR="00507FE0" w:rsidRPr="00507FE0" w:rsidRDefault="00507FE0" w:rsidP="00507FE0">
            <w:pPr>
              <w:rPr>
                <w:rFonts w:ascii="Calibri" w:eastAsia="Malgun Gothic" w:hAnsi="Calibri" w:cs="Arial"/>
              </w:rPr>
            </w:pPr>
            <w:r w:rsidRPr="00507FE0">
              <w:rPr>
                <w:rFonts w:ascii="Calibri" w:eastAsia="Malgun Gothic" w:hAnsi="Calibri" w:cs="Arial"/>
              </w:rPr>
              <w:t>tracheostomy tube size13 mm  cuff</w:t>
            </w:r>
          </w:p>
        </w:tc>
        <w:tc>
          <w:tcPr>
            <w:tcW w:w="1170" w:type="dxa"/>
            <w:shd w:val="clear" w:color="auto" w:fill="auto"/>
          </w:tcPr>
          <w:p w14:paraId="7EA0AA0E"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74A8E5C6" w14:textId="77777777" w:rsidR="00507FE0" w:rsidRPr="00507FE0" w:rsidRDefault="00507FE0" w:rsidP="00507FE0">
            <w:pPr>
              <w:rPr>
                <w:rFonts w:ascii="Calibri" w:eastAsia="Malgun Gothic" w:hAnsi="Calibri" w:cs="Arial"/>
              </w:rPr>
            </w:pPr>
            <w:r w:rsidRPr="00507FE0">
              <w:rPr>
                <w:rFonts w:ascii="Calibri" w:eastAsia="Malgun Gothic" w:hAnsi="Calibri" w:cs="Arial"/>
              </w:rPr>
              <w:t>1040</w:t>
            </w:r>
          </w:p>
        </w:tc>
      </w:tr>
      <w:tr w:rsidR="00507FE0" w:rsidRPr="00507FE0" w14:paraId="4B629F11" w14:textId="77777777" w:rsidTr="00A549CD">
        <w:trPr>
          <w:trHeight w:val="58"/>
        </w:trPr>
        <w:tc>
          <w:tcPr>
            <w:tcW w:w="1080" w:type="dxa"/>
            <w:shd w:val="clear" w:color="auto" w:fill="auto"/>
          </w:tcPr>
          <w:p w14:paraId="7509249C" w14:textId="77777777" w:rsidR="00507FE0" w:rsidRPr="00507FE0" w:rsidRDefault="00507FE0" w:rsidP="00507FE0">
            <w:pPr>
              <w:spacing w:after="0" w:line="240" w:lineRule="auto"/>
              <w:ind w:left="360"/>
              <w:contextualSpacing/>
              <w:jc w:val="right"/>
              <w:rPr>
                <w:rFonts w:ascii="Calibri" w:eastAsia="Malgun Gothic" w:hAnsi="Calibri" w:cs="Arial"/>
              </w:rPr>
            </w:pPr>
            <w:r w:rsidRPr="00507FE0">
              <w:rPr>
                <w:rFonts w:ascii="Calibri" w:eastAsia="Malgun Gothic" w:hAnsi="Calibri" w:cs="Arial"/>
              </w:rPr>
              <w:t>7</w:t>
            </w:r>
          </w:p>
        </w:tc>
        <w:tc>
          <w:tcPr>
            <w:tcW w:w="1980" w:type="dxa"/>
            <w:shd w:val="clear" w:color="auto" w:fill="auto"/>
          </w:tcPr>
          <w:p w14:paraId="7ACE7A31"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ENT-DE00-035</w:t>
            </w:r>
          </w:p>
        </w:tc>
        <w:tc>
          <w:tcPr>
            <w:tcW w:w="4320" w:type="dxa"/>
            <w:shd w:val="clear" w:color="auto" w:fill="auto"/>
          </w:tcPr>
          <w:p w14:paraId="5E329E03" w14:textId="77777777" w:rsidR="00507FE0" w:rsidRPr="00507FE0" w:rsidRDefault="00507FE0" w:rsidP="00507FE0">
            <w:pPr>
              <w:rPr>
                <w:rFonts w:ascii="Calibri" w:eastAsia="Malgun Gothic" w:hAnsi="Calibri" w:cs="Arial"/>
              </w:rPr>
            </w:pPr>
            <w:r w:rsidRPr="00507FE0">
              <w:rPr>
                <w:rFonts w:ascii="Calibri" w:eastAsia="Malgun Gothic" w:hAnsi="Calibri" w:cs="Arial"/>
              </w:rPr>
              <w:t>tracheostomy tube size 11 mm non  cuff</w:t>
            </w:r>
          </w:p>
        </w:tc>
        <w:tc>
          <w:tcPr>
            <w:tcW w:w="1170" w:type="dxa"/>
            <w:shd w:val="clear" w:color="auto" w:fill="auto"/>
          </w:tcPr>
          <w:p w14:paraId="56E4CECD"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22DE7607" w14:textId="77777777" w:rsidR="00507FE0" w:rsidRPr="00507FE0" w:rsidRDefault="00507FE0" w:rsidP="00507FE0">
            <w:pPr>
              <w:rPr>
                <w:rFonts w:ascii="Calibri" w:eastAsia="Malgun Gothic" w:hAnsi="Calibri" w:cs="Arial"/>
              </w:rPr>
            </w:pPr>
            <w:r w:rsidRPr="00507FE0">
              <w:rPr>
                <w:rFonts w:ascii="Calibri" w:eastAsia="Malgun Gothic" w:hAnsi="Calibri" w:cs="Arial"/>
              </w:rPr>
              <w:t>807</w:t>
            </w:r>
          </w:p>
        </w:tc>
      </w:tr>
      <w:tr w:rsidR="00507FE0" w:rsidRPr="00507FE0" w14:paraId="78941FF9" w14:textId="77777777" w:rsidTr="00A549CD">
        <w:trPr>
          <w:trHeight w:val="58"/>
        </w:trPr>
        <w:tc>
          <w:tcPr>
            <w:tcW w:w="1080" w:type="dxa"/>
            <w:shd w:val="clear" w:color="auto" w:fill="auto"/>
          </w:tcPr>
          <w:p w14:paraId="217D35AE" w14:textId="77777777" w:rsidR="00507FE0" w:rsidRPr="00507FE0" w:rsidRDefault="00507FE0" w:rsidP="00507FE0">
            <w:pPr>
              <w:spacing w:after="0" w:line="240" w:lineRule="auto"/>
              <w:ind w:left="360"/>
              <w:contextualSpacing/>
              <w:jc w:val="right"/>
              <w:rPr>
                <w:rFonts w:ascii="Calibri" w:eastAsia="Malgun Gothic" w:hAnsi="Calibri" w:cs="Arial"/>
              </w:rPr>
            </w:pPr>
            <w:r w:rsidRPr="00507FE0">
              <w:rPr>
                <w:rFonts w:ascii="Calibri" w:eastAsia="Malgun Gothic" w:hAnsi="Calibri" w:cs="Arial"/>
              </w:rPr>
              <w:t>8</w:t>
            </w:r>
          </w:p>
        </w:tc>
        <w:tc>
          <w:tcPr>
            <w:tcW w:w="1980" w:type="dxa"/>
            <w:shd w:val="clear" w:color="auto" w:fill="auto"/>
          </w:tcPr>
          <w:p w14:paraId="5B811A44"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ENT-DE00-036</w:t>
            </w:r>
          </w:p>
        </w:tc>
        <w:tc>
          <w:tcPr>
            <w:tcW w:w="4320" w:type="dxa"/>
            <w:shd w:val="clear" w:color="auto" w:fill="auto"/>
          </w:tcPr>
          <w:p w14:paraId="02D99C8A" w14:textId="77777777" w:rsidR="00507FE0" w:rsidRPr="00507FE0" w:rsidRDefault="00507FE0" w:rsidP="00507FE0">
            <w:pPr>
              <w:rPr>
                <w:rFonts w:ascii="Calibri" w:eastAsia="Malgun Gothic" w:hAnsi="Calibri" w:cs="Arial"/>
              </w:rPr>
            </w:pPr>
            <w:r w:rsidRPr="00507FE0">
              <w:rPr>
                <w:rFonts w:ascii="Calibri" w:eastAsia="Malgun Gothic" w:hAnsi="Calibri" w:cs="Arial"/>
              </w:rPr>
              <w:t>tracheostomy tube size 12 mm non  cuff</w:t>
            </w:r>
          </w:p>
        </w:tc>
        <w:tc>
          <w:tcPr>
            <w:tcW w:w="1170" w:type="dxa"/>
            <w:shd w:val="clear" w:color="auto" w:fill="auto"/>
          </w:tcPr>
          <w:p w14:paraId="71571AF1"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35B19454" w14:textId="77777777" w:rsidR="00507FE0" w:rsidRPr="00507FE0" w:rsidRDefault="00507FE0" w:rsidP="00507FE0">
            <w:pPr>
              <w:rPr>
                <w:rFonts w:ascii="Calibri" w:eastAsia="Malgun Gothic" w:hAnsi="Calibri" w:cs="Arial"/>
              </w:rPr>
            </w:pPr>
            <w:r w:rsidRPr="00507FE0">
              <w:rPr>
                <w:rFonts w:ascii="Calibri" w:eastAsia="Malgun Gothic" w:hAnsi="Calibri" w:cs="Arial"/>
              </w:rPr>
              <w:t>798</w:t>
            </w:r>
          </w:p>
        </w:tc>
      </w:tr>
      <w:tr w:rsidR="00507FE0" w:rsidRPr="00507FE0" w14:paraId="5B5299DB" w14:textId="77777777" w:rsidTr="00A549CD">
        <w:trPr>
          <w:trHeight w:val="58"/>
        </w:trPr>
        <w:tc>
          <w:tcPr>
            <w:tcW w:w="1080" w:type="dxa"/>
            <w:shd w:val="clear" w:color="auto" w:fill="auto"/>
          </w:tcPr>
          <w:p w14:paraId="659B7BE8" w14:textId="77777777" w:rsidR="00507FE0" w:rsidRPr="00507FE0" w:rsidRDefault="00507FE0" w:rsidP="00507FE0">
            <w:pPr>
              <w:spacing w:after="0" w:line="240" w:lineRule="auto"/>
              <w:ind w:left="360"/>
              <w:contextualSpacing/>
              <w:jc w:val="right"/>
              <w:rPr>
                <w:rFonts w:ascii="Calibri" w:eastAsia="Malgun Gothic" w:hAnsi="Calibri" w:cs="Arial"/>
              </w:rPr>
            </w:pPr>
            <w:r w:rsidRPr="00507FE0">
              <w:rPr>
                <w:rFonts w:ascii="Calibri" w:eastAsia="Malgun Gothic" w:hAnsi="Calibri" w:cs="Arial"/>
              </w:rPr>
              <w:t>9</w:t>
            </w:r>
          </w:p>
        </w:tc>
        <w:tc>
          <w:tcPr>
            <w:tcW w:w="1980" w:type="dxa"/>
            <w:shd w:val="clear" w:color="auto" w:fill="auto"/>
          </w:tcPr>
          <w:p w14:paraId="18ED5537"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ENT-DE00-037</w:t>
            </w:r>
          </w:p>
        </w:tc>
        <w:tc>
          <w:tcPr>
            <w:tcW w:w="4320" w:type="dxa"/>
            <w:shd w:val="clear" w:color="auto" w:fill="auto"/>
          </w:tcPr>
          <w:p w14:paraId="63EAE1F7" w14:textId="77777777" w:rsidR="00507FE0" w:rsidRPr="00507FE0" w:rsidRDefault="00507FE0" w:rsidP="00507FE0">
            <w:pPr>
              <w:rPr>
                <w:rFonts w:ascii="Calibri" w:eastAsia="Malgun Gothic" w:hAnsi="Calibri" w:cs="Arial"/>
              </w:rPr>
            </w:pPr>
            <w:r w:rsidRPr="00507FE0">
              <w:rPr>
                <w:rFonts w:ascii="Calibri" w:eastAsia="Malgun Gothic" w:hAnsi="Calibri" w:cs="Arial"/>
              </w:rPr>
              <w:t>tracheostomy tube size 13 mm non cuff</w:t>
            </w:r>
          </w:p>
        </w:tc>
        <w:tc>
          <w:tcPr>
            <w:tcW w:w="1170" w:type="dxa"/>
            <w:shd w:val="clear" w:color="auto" w:fill="auto"/>
          </w:tcPr>
          <w:p w14:paraId="44EBA968"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1FCECB1B" w14:textId="77777777" w:rsidR="00507FE0" w:rsidRPr="00507FE0" w:rsidRDefault="00507FE0" w:rsidP="00507FE0">
            <w:pPr>
              <w:rPr>
                <w:rFonts w:ascii="Calibri" w:eastAsia="Malgun Gothic" w:hAnsi="Calibri" w:cs="Arial"/>
              </w:rPr>
            </w:pPr>
            <w:r w:rsidRPr="00507FE0">
              <w:rPr>
                <w:rFonts w:ascii="Calibri" w:eastAsia="Malgun Gothic" w:hAnsi="Calibri" w:cs="Arial"/>
              </w:rPr>
              <w:t>677</w:t>
            </w:r>
          </w:p>
        </w:tc>
      </w:tr>
      <w:tr w:rsidR="00507FE0" w:rsidRPr="00507FE0" w14:paraId="533DE637" w14:textId="77777777" w:rsidTr="00A549CD">
        <w:trPr>
          <w:trHeight w:val="58"/>
        </w:trPr>
        <w:tc>
          <w:tcPr>
            <w:tcW w:w="1080" w:type="dxa"/>
            <w:shd w:val="clear" w:color="auto" w:fill="auto"/>
          </w:tcPr>
          <w:p w14:paraId="0AE5589A" w14:textId="77777777" w:rsidR="00507FE0" w:rsidRPr="00507FE0" w:rsidRDefault="00507FE0" w:rsidP="00507FE0">
            <w:pPr>
              <w:spacing w:after="0" w:line="240" w:lineRule="auto"/>
              <w:ind w:left="270"/>
              <w:contextualSpacing/>
              <w:jc w:val="right"/>
              <w:rPr>
                <w:rFonts w:ascii="Calibri" w:eastAsia="Malgun Gothic" w:hAnsi="Calibri" w:cs="Arial"/>
              </w:rPr>
            </w:pPr>
            <w:r w:rsidRPr="00507FE0">
              <w:rPr>
                <w:rFonts w:ascii="Calibri" w:eastAsia="Malgun Gothic" w:hAnsi="Calibri" w:cs="Arial"/>
              </w:rPr>
              <w:t>10</w:t>
            </w:r>
          </w:p>
        </w:tc>
        <w:tc>
          <w:tcPr>
            <w:tcW w:w="1980" w:type="dxa"/>
            <w:shd w:val="clear" w:color="auto" w:fill="auto"/>
          </w:tcPr>
          <w:p w14:paraId="1B84D0F5"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ENT-DE17-040</w:t>
            </w:r>
          </w:p>
        </w:tc>
        <w:tc>
          <w:tcPr>
            <w:tcW w:w="4320" w:type="dxa"/>
            <w:shd w:val="clear" w:color="auto" w:fill="auto"/>
          </w:tcPr>
          <w:p w14:paraId="515105A5" w14:textId="77777777" w:rsidR="00507FE0" w:rsidRPr="00507FE0" w:rsidRDefault="00507FE0" w:rsidP="00507FE0">
            <w:pPr>
              <w:rPr>
                <w:rFonts w:ascii="Calibri" w:eastAsia="Malgun Gothic" w:hAnsi="Calibri" w:cs="Arial"/>
              </w:rPr>
            </w:pPr>
            <w:r w:rsidRPr="00507FE0">
              <w:rPr>
                <w:rFonts w:ascii="Calibri" w:eastAsia="Malgun Gothic" w:hAnsi="Calibri" w:cs="Arial"/>
              </w:rPr>
              <w:t>Double cuff tracheotomy tube size 4 mm</w:t>
            </w:r>
          </w:p>
        </w:tc>
        <w:tc>
          <w:tcPr>
            <w:tcW w:w="1170" w:type="dxa"/>
            <w:shd w:val="clear" w:color="auto" w:fill="auto"/>
          </w:tcPr>
          <w:p w14:paraId="2C525F16"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6F16A828" w14:textId="77777777" w:rsidR="00507FE0" w:rsidRPr="00507FE0" w:rsidRDefault="00507FE0" w:rsidP="00507FE0">
            <w:pPr>
              <w:rPr>
                <w:rFonts w:ascii="Calibri" w:eastAsia="Malgun Gothic" w:hAnsi="Calibri" w:cs="Arial"/>
              </w:rPr>
            </w:pPr>
            <w:r w:rsidRPr="00507FE0">
              <w:rPr>
                <w:rFonts w:ascii="Calibri" w:eastAsia="Malgun Gothic" w:hAnsi="Calibri" w:cs="Arial"/>
              </w:rPr>
              <w:t>474</w:t>
            </w:r>
          </w:p>
        </w:tc>
      </w:tr>
      <w:tr w:rsidR="00507FE0" w:rsidRPr="00507FE0" w14:paraId="213EF07B" w14:textId="77777777" w:rsidTr="00A549CD">
        <w:trPr>
          <w:trHeight w:val="58"/>
        </w:trPr>
        <w:tc>
          <w:tcPr>
            <w:tcW w:w="1080" w:type="dxa"/>
            <w:shd w:val="clear" w:color="auto" w:fill="auto"/>
          </w:tcPr>
          <w:p w14:paraId="08B5A42D" w14:textId="77777777" w:rsidR="00507FE0" w:rsidRPr="00507FE0" w:rsidRDefault="00507FE0" w:rsidP="00507FE0">
            <w:pPr>
              <w:spacing w:after="0" w:line="240" w:lineRule="auto"/>
              <w:ind w:left="270"/>
              <w:contextualSpacing/>
              <w:jc w:val="right"/>
              <w:rPr>
                <w:rFonts w:ascii="Calibri" w:eastAsia="Malgun Gothic" w:hAnsi="Calibri" w:cs="Arial"/>
              </w:rPr>
            </w:pPr>
            <w:r w:rsidRPr="00507FE0">
              <w:rPr>
                <w:rFonts w:ascii="Calibri" w:eastAsia="Malgun Gothic" w:hAnsi="Calibri" w:cs="Arial"/>
              </w:rPr>
              <w:t>11</w:t>
            </w:r>
          </w:p>
        </w:tc>
        <w:tc>
          <w:tcPr>
            <w:tcW w:w="1980" w:type="dxa"/>
            <w:shd w:val="clear" w:color="auto" w:fill="auto"/>
          </w:tcPr>
          <w:p w14:paraId="3B67FDCF"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ENT-DE17-041</w:t>
            </w:r>
          </w:p>
        </w:tc>
        <w:tc>
          <w:tcPr>
            <w:tcW w:w="4320" w:type="dxa"/>
            <w:shd w:val="clear" w:color="auto" w:fill="auto"/>
          </w:tcPr>
          <w:p w14:paraId="1F80AF2A" w14:textId="77777777" w:rsidR="00507FE0" w:rsidRPr="00507FE0" w:rsidRDefault="00507FE0" w:rsidP="00507FE0">
            <w:pPr>
              <w:rPr>
                <w:rFonts w:ascii="Calibri" w:eastAsia="Malgun Gothic" w:hAnsi="Calibri" w:cs="Arial"/>
              </w:rPr>
            </w:pPr>
            <w:r w:rsidRPr="00507FE0">
              <w:rPr>
                <w:rFonts w:ascii="Calibri" w:eastAsia="Malgun Gothic" w:hAnsi="Calibri" w:cs="Arial"/>
              </w:rPr>
              <w:t>Double cuff tracheotomy tube size4.5 mm</w:t>
            </w:r>
          </w:p>
        </w:tc>
        <w:tc>
          <w:tcPr>
            <w:tcW w:w="1170" w:type="dxa"/>
            <w:shd w:val="clear" w:color="auto" w:fill="auto"/>
          </w:tcPr>
          <w:p w14:paraId="26CCA43E"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13C5AB07" w14:textId="77777777" w:rsidR="00507FE0" w:rsidRPr="00507FE0" w:rsidRDefault="00507FE0" w:rsidP="00507FE0">
            <w:pPr>
              <w:rPr>
                <w:rFonts w:ascii="Calibri" w:eastAsia="Malgun Gothic" w:hAnsi="Calibri" w:cs="Arial"/>
              </w:rPr>
            </w:pPr>
            <w:r w:rsidRPr="00507FE0">
              <w:rPr>
                <w:rFonts w:ascii="Calibri" w:eastAsia="Malgun Gothic" w:hAnsi="Calibri" w:cs="Arial"/>
              </w:rPr>
              <w:t>499</w:t>
            </w:r>
          </w:p>
        </w:tc>
      </w:tr>
      <w:tr w:rsidR="00507FE0" w:rsidRPr="00507FE0" w14:paraId="5FA6C3CC" w14:textId="77777777" w:rsidTr="00A549CD">
        <w:trPr>
          <w:trHeight w:val="58"/>
        </w:trPr>
        <w:tc>
          <w:tcPr>
            <w:tcW w:w="1080" w:type="dxa"/>
            <w:shd w:val="clear" w:color="auto" w:fill="auto"/>
          </w:tcPr>
          <w:p w14:paraId="069C565C" w14:textId="77777777" w:rsidR="00507FE0" w:rsidRPr="00507FE0" w:rsidRDefault="00507FE0" w:rsidP="00507FE0">
            <w:pPr>
              <w:spacing w:after="0" w:line="240" w:lineRule="auto"/>
              <w:ind w:left="270"/>
              <w:contextualSpacing/>
              <w:jc w:val="right"/>
              <w:rPr>
                <w:rFonts w:ascii="Calibri" w:eastAsia="Malgun Gothic" w:hAnsi="Calibri" w:cs="Arial"/>
              </w:rPr>
            </w:pPr>
            <w:r w:rsidRPr="00507FE0">
              <w:rPr>
                <w:rFonts w:ascii="Calibri" w:eastAsia="Malgun Gothic" w:hAnsi="Calibri" w:cs="Arial"/>
              </w:rPr>
              <w:t xml:space="preserve">12 </w:t>
            </w:r>
          </w:p>
        </w:tc>
        <w:tc>
          <w:tcPr>
            <w:tcW w:w="1980" w:type="dxa"/>
            <w:shd w:val="clear" w:color="auto" w:fill="auto"/>
          </w:tcPr>
          <w:p w14:paraId="36A9B953" w14:textId="77777777" w:rsidR="00507FE0" w:rsidRPr="00507FE0" w:rsidRDefault="00507FE0" w:rsidP="00507FE0">
            <w:pPr>
              <w:rPr>
                <w:rFonts w:ascii="Calibri" w:eastAsia="Malgun Gothic" w:hAnsi="Calibri" w:cs="Arial"/>
              </w:rPr>
            </w:pPr>
            <w:r w:rsidRPr="00507FE0">
              <w:rPr>
                <w:rFonts w:ascii="Calibri" w:eastAsia="Malgun Gothic" w:hAnsi="Calibri" w:cs="Arial"/>
              </w:rPr>
              <w:t>ENT-DE21-067</w:t>
            </w:r>
          </w:p>
        </w:tc>
        <w:tc>
          <w:tcPr>
            <w:tcW w:w="4320" w:type="dxa"/>
            <w:shd w:val="clear" w:color="auto" w:fill="auto"/>
          </w:tcPr>
          <w:p w14:paraId="28377DF2" w14:textId="77777777" w:rsidR="00507FE0" w:rsidRPr="00507FE0" w:rsidRDefault="00507FE0" w:rsidP="00507FE0">
            <w:pPr>
              <w:rPr>
                <w:rFonts w:ascii="Calibri" w:eastAsia="Malgun Gothic" w:hAnsi="Calibri" w:cs="Arial"/>
              </w:rPr>
            </w:pPr>
            <w:r w:rsidRPr="00507FE0">
              <w:rPr>
                <w:rFonts w:ascii="Calibri" w:eastAsia="Malgun Gothic" w:hAnsi="Calibri" w:cs="Arial"/>
              </w:rPr>
              <w:t>Rapid Rino (</w:t>
            </w:r>
            <w:proofErr w:type="spellStart"/>
            <w:r w:rsidRPr="00507FE0">
              <w:rPr>
                <w:rFonts w:ascii="Calibri" w:eastAsia="Malgun Gothic" w:hAnsi="Calibri" w:cs="Arial"/>
              </w:rPr>
              <w:t>cmc</w:t>
            </w:r>
            <w:proofErr w:type="spellEnd"/>
            <w:r w:rsidRPr="00507FE0">
              <w:rPr>
                <w:rFonts w:ascii="Calibri" w:eastAsia="Malgun Gothic" w:hAnsi="Calibri" w:cs="Arial"/>
              </w:rPr>
              <w:t>) nasal dressing 8cm, 5.5cm</w:t>
            </w:r>
          </w:p>
        </w:tc>
        <w:tc>
          <w:tcPr>
            <w:tcW w:w="1170" w:type="dxa"/>
            <w:shd w:val="clear" w:color="auto" w:fill="auto"/>
          </w:tcPr>
          <w:p w14:paraId="73E769C1" w14:textId="77777777" w:rsidR="00507FE0" w:rsidRPr="00507FE0" w:rsidRDefault="00507FE0" w:rsidP="00507FE0">
            <w:pPr>
              <w:rPr>
                <w:rFonts w:ascii="Calibri" w:eastAsia="Malgun Gothic" w:hAnsi="Calibri" w:cs="Arial"/>
              </w:rPr>
            </w:pPr>
            <w:r w:rsidRPr="00507FE0">
              <w:rPr>
                <w:rFonts w:ascii="Calibri" w:eastAsia="Malgun Gothic" w:hAnsi="Calibri" w:cs="Arial"/>
              </w:rPr>
              <w:t>PCS</w:t>
            </w:r>
          </w:p>
        </w:tc>
        <w:tc>
          <w:tcPr>
            <w:tcW w:w="1350" w:type="dxa"/>
            <w:shd w:val="clear" w:color="auto" w:fill="auto"/>
          </w:tcPr>
          <w:p w14:paraId="0FD0FDD6" w14:textId="77777777" w:rsidR="00507FE0" w:rsidRPr="00507FE0" w:rsidRDefault="00507FE0" w:rsidP="00507FE0">
            <w:pPr>
              <w:rPr>
                <w:rFonts w:ascii="Calibri" w:eastAsia="Malgun Gothic" w:hAnsi="Calibri" w:cs="Arial"/>
              </w:rPr>
            </w:pPr>
            <w:r w:rsidRPr="00507FE0">
              <w:rPr>
                <w:rFonts w:ascii="Calibri" w:eastAsia="Malgun Gothic" w:hAnsi="Calibri" w:cs="Arial"/>
              </w:rPr>
              <w:t xml:space="preserve">8483 </w:t>
            </w:r>
          </w:p>
        </w:tc>
      </w:tr>
    </w:tbl>
    <w:p w14:paraId="1BB246C6" w14:textId="77777777" w:rsidR="00507FE0" w:rsidRPr="00507FE0" w:rsidRDefault="00507FE0" w:rsidP="00507FE0">
      <w:pPr>
        <w:spacing w:after="0"/>
        <w:rPr>
          <w:rFonts w:ascii="Calibri" w:eastAsia="Malgun Gothic" w:hAnsi="Calibri" w:cs="Arial"/>
          <w:vanish/>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Default="00DE6F40" w:rsidP="004F0CDD">
      <w:pPr>
        <w:pStyle w:val="Part1"/>
        <w:spacing w:before="240" w:after="0"/>
        <w:jc w:val="left"/>
        <w:rPr>
          <w:rFonts w:asciiTheme="minorBidi" w:hAnsiTheme="minorBidi" w:cstheme="minorBidi"/>
          <w:sz w:val="44"/>
          <w:szCs w:val="44"/>
          <w:lang w:val="en-GB"/>
        </w:rPr>
      </w:pPr>
    </w:p>
    <w:p w14:paraId="752290BA" w14:textId="77777777" w:rsidR="00BD2684" w:rsidRDefault="00BD2684" w:rsidP="004F0CDD">
      <w:pPr>
        <w:pStyle w:val="Part1"/>
        <w:spacing w:before="240" w:after="0"/>
        <w:jc w:val="left"/>
        <w:rPr>
          <w:rFonts w:asciiTheme="minorBidi" w:hAnsiTheme="minorBidi" w:cstheme="minorBidi"/>
          <w:sz w:val="44"/>
          <w:szCs w:val="44"/>
          <w:lang w:val="en-GB"/>
        </w:rPr>
      </w:pPr>
    </w:p>
    <w:p w14:paraId="4A172522" w14:textId="77777777" w:rsidR="00BD2684" w:rsidRDefault="00BD2684" w:rsidP="004F0CDD">
      <w:pPr>
        <w:pStyle w:val="Part1"/>
        <w:spacing w:before="240" w:after="0"/>
        <w:jc w:val="left"/>
        <w:rPr>
          <w:rFonts w:asciiTheme="minorBidi" w:hAnsiTheme="minorBidi" w:cstheme="minorBidi"/>
          <w:sz w:val="44"/>
          <w:szCs w:val="44"/>
          <w:lang w:val="en-GB"/>
        </w:rPr>
      </w:pPr>
    </w:p>
    <w:p w14:paraId="74F8630A" w14:textId="77777777" w:rsidR="00BD2684" w:rsidRDefault="00BD2684" w:rsidP="004F0CDD">
      <w:pPr>
        <w:pStyle w:val="Part1"/>
        <w:spacing w:before="240" w:after="0"/>
        <w:jc w:val="left"/>
        <w:rPr>
          <w:rFonts w:asciiTheme="minorBidi" w:hAnsiTheme="minorBidi" w:cstheme="minorBidi"/>
          <w:sz w:val="44"/>
          <w:szCs w:val="44"/>
          <w:lang w:val="en-GB"/>
        </w:rPr>
      </w:pPr>
    </w:p>
    <w:p w14:paraId="77FC60BA" w14:textId="77777777" w:rsidR="00BD2684" w:rsidRPr="00C84D0C" w:rsidRDefault="00BD2684"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0E06C1BA"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EF2E9F">
              <w:rPr>
                <w:sz w:val="28"/>
                <w:szCs w:val="28"/>
              </w:rPr>
              <w:t>.gov</w:t>
            </w:r>
            <w:r w:rsidRPr="003370F1">
              <w:rPr>
                <w:sz w:val="28"/>
                <w:szCs w:val="28"/>
                <w:lang w:val="en-GB"/>
              </w:rPr>
              <w:t>.</w:t>
            </w:r>
            <w:proofErr w:type="spellStart"/>
            <w:r w:rsidRPr="003370F1">
              <w:rPr>
                <w:sz w:val="28"/>
                <w:szCs w:val="28"/>
                <w:lang w:val="en-GB"/>
              </w:rPr>
              <w:t>iq</w:t>
            </w:r>
            <w:proofErr w:type="spellEnd"/>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0B0B21">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0B0B21">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0B0B21">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0B0B21">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0B0B21">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0B0B21">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0B0B21">
                  <w:pPr>
                    <w:framePr w:hSpace="180" w:wrap="around" w:vAnchor="text" w:hAnchor="text" w:x="108" w:y="1"/>
                    <w:suppressOverlap/>
                    <w:rPr>
                      <w:lang w:val="en-GB" w:eastAsia="en-GB"/>
                    </w:rPr>
                  </w:pPr>
                </w:p>
                <w:p w14:paraId="7A4EE564" w14:textId="77777777" w:rsidR="002A5151" w:rsidRDefault="002A5151" w:rsidP="000B0B21">
                  <w:pPr>
                    <w:framePr w:hSpace="180" w:wrap="around" w:vAnchor="text" w:hAnchor="text" w:x="108" w:y="1"/>
                    <w:suppressOverlap/>
                    <w:rPr>
                      <w:lang w:val="en-GB" w:eastAsia="en-GB"/>
                    </w:rPr>
                  </w:pPr>
                </w:p>
                <w:p w14:paraId="3FC3200B" w14:textId="77777777" w:rsidR="002A5151" w:rsidRPr="00B96239" w:rsidRDefault="002A5151" w:rsidP="000B0B21">
                  <w:pPr>
                    <w:framePr w:hSpace="180" w:wrap="around" w:vAnchor="text" w:hAnchor="text" w:x="108" w:y="1"/>
                    <w:suppressOverlap/>
                    <w:rPr>
                      <w:lang w:val="en-GB" w:eastAsia="en-GB"/>
                    </w:rPr>
                  </w:pPr>
                </w:p>
                <w:p w14:paraId="3BB1236F" w14:textId="77777777" w:rsidR="002A5151" w:rsidRDefault="002A5151" w:rsidP="000B0B21">
                  <w:pPr>
                    <w:framePr w:hSpace="180" w:wrap="around" w:vAnchor="text" w:hAnchor="text" w:x="108" w:y="1"/>
                    <w:suppressOverlap/>
                    <w:rPr>
                      <w:lang w:val="en-GB" w:eastAsia="en-GB"/>
                    </w:rPr>
                  </w:pPr>
                </w:p>
                <w:p w14:paraId="15A92036" w14:textId="77777777" w:rsidR="002A5151" w:rsidRDefault="002A5151" w:rsidP="000B0B21">
                  <w:pPr>
                    <w:framePr w:hSpace="180" w:wrap="around" w:vAnchor="text" w:hAnchor="text" w:x="108" w:y="1"/>
                    <w:suppressOverlap/>
                    <w:rPr>
                      <w:lang w:val="en-GB" w:eastAsia="en-GB"/>
                    </w:rPr>
                  </w:pPr>
                </w:p>
                <w:p w14:paraId="144564A7" w14:textId="77777777" w:rsidR="002A5151" w:rsidRDefault="002A5151" w:rsidP="000B0B21">
                  <w:pPr>
                    <w:framePr w:hSpace="180" w:wrap="around" w:vAnchor="text" w:hAnchor="text" w:x="108" w:y="1"/>
                    <w:suppressOverlap/>
                    <w:rPr>
                      <w:lang w:val="en-GB" w:eastAsia="en-GB"/>
                    </w:rPr>
                  </w:pPr>
                </w:p>
                <w:p w14:paraId="45331483" w14:textId="77777777" w:rsidR="002A5151" w:rsidRDefault="002A5151" w:rsidP="000B0B21">
                  <w:pPr>
                    <w:framePr w:hSpace="180" w:wrap="around" w:vAnchor="text" w:hAnchor="text" w:x="108" w:y="1"/>
                    <w:suppressOverlap/>
                    <w:rPr>
                      <w:lang w:val="en-GB" w:eastAsia="en-GB"/>
                    </w:rPr>
                  </w:pPr>
                </w:p>
                <w:p w14:paraId="53A6C81F" w14:textId="77777777" w:rsidR="002A5151" w:rsidRPr="00B96239" w:rsidRDefault="002A5151" w:rsidP="000B0B21">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0B0B21">
                  <w:pPr>
                    <w:pStyle w:val="Caption"/>
                    <w:framePr w:hSpace="180" w:wrap="around" w:vAnchor="text" w:hAnchor="text" w:x="108" w:y="1"/>
                    <w:suppressOverlap/>
                  </w:pPr>
                </w:p>
                <w:p w14:paraId="2C3B4045" w14:textId="77777777" w:rsidR="002A5151" w:rsidRDefault="002A5151" w:rsidP="000B0B21">
                  <w:pPr>
                    <w:pStyle w:val="Caption"/>
                    <w:framePr w:hSpace="180" w:wrap="around" w:vAnchor="text" w:hAnchor="text" w:x="108" w:y="1"/>
                    <w:suppressOverlap/>
                  </w:pPr>
                </w:p>
                <w:p w14:paraId="781D704E" w14:textId="77777777" w:rsidR="002A5151" w:rsidRDefault="002A5151" w:rsidP="000B0B21">
                  <w:pPr>
                    <w:pStyle w:val="Caption"/>
                    <w:framePr w:hSpace="180" w:wrap="around" w:vAnchor="text" w:hAnchor="text" w:x="108" w:y="1"/>
                    <w:suppressOverlap/>
                  </w:pPr>
                </w:p>
                <w:p w14:paraId="1C6A46FD" w14:textId="77777777" w:rsidR="002A5151" w:rsidRDefault="002A5151" w:rsidP="000B0B21">
                  <w:pPr>
                    <w:pStyle w:val="Caption"/>
                    <w:framePr w:hSpace="180" w:wrap="around" w:vAnchor="text" w:hAnchor="text" w:x="108" w:y="1"/>
                    <w:suppressOverlap/>
                  </w:pPr>
                </w:p>
                <w:p w14:paraId="34322C0E" w14:textId="77777777" w:rsidR="002A5151" w:rsidRPr="006664BE" w:rsidRDefault="002A5151" w:rsidP="000B0B21">
                  <w:pPr>
                    <w:pStyle w:val="Caption"/>
                    <w:framePr w:hSpace="180" w:wrap="around" w:vAnchor="text" w:hAnchor="text" w:x="108" w:y="1"/>
                    <w:suppressOverlap/>
                  </w:pPr>
                </w:p>
              </w:tc>
              <w:tc>
                <w:tcPr>
                  <w:tcW w:w="1106" w:type="dxa"/>
                </w:tcPr>
                <w:p w14:paraId="03D0EE41" w14:textId="77777777" w:rsidR="002A5151" w:rsidRPr="006664BE" w:rsidRDefault="002A5151" w:rsidP="000B0B21">
                  <w:pPr>
                    <w:pStyle w:val="Caption"/>
                    <w:framePr w:hSpace="180" w:wrap="around" w:vAnchor="text" w:hAnchor="text" w:x="108" w:y="1"/>
                    <w:suppressOverlap/>
                  </w:pPr>
                  <w:r>
                    <w:t>Doctor</w:t>
                  </w:r>
                </w:p>
              </w:tc>
              <w:tc>
                <w:tcPr>
                  <w:tcW w:w="1000" w:type="dxa"/>
                </w:tcPr>
                <w:p w14:paraId="0150ECF0" w14:textId="723CF53F" w:rsidR="002A5151" w:rsidRPr="006664BE" w:rsidRDefault="002A5151" w:rsidP="000B0B21">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0B0B21">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0B0B21">
                  <w:pPr>
                    <w:pStyle w:val="Caption"/>
                    <w:framePr w:hSpace="180" w:wrap="around" w:vAnchor="text" w:hAnchor="text" w:x="108" w:y="1"/>
                    <w:suppressOverlap/>
                  </w:pPr>
                </w:p>
              </w:tc>
              <w:tc>
                <w:tcPr>
                  <w:tcW w:w="1194" w:type="dxa"/>
                  <w:vMerge/>
                </w:tcPr>
                <w:p w14:paraId="5D761467" w14:textId="77777777" w:rsidR="002A5151" w:rsidRPr="006664BE" w:rsidRDefault="002A5151" w:rsidP="000B0B21">
                  <w:pPr>
                    <w:pStyle w:val="Caption"/>
                    <w:framePr w:hSpace="180" w:wrap="around" w:vAnchor="text" w:hAnchor="text" w:x="108" w:y="1"/>
                    <w:suppressOverlap/>
                  </w:pPr>
                </w:p>
              </w:tc>
              <w:tc>
                <w:tcPr>
                  <w:tcW w:w="1148" w:type="dxa"/>
                  <w:vMerge/>
                </w:tcPr>
                <w:p w14:paraId="15F9AA38" w14:textId="77777777" w:rsidR="002A5151" w:rsidRPr="006664BE" w:rsidRDefault="002A5151" w:rsidP="000B0B21">
                  <w:pPr>
                    <w:pStyle w:val="Caption"/>
                    <w:framePr w:hSpace="180" w:wrap="around" w:vAnchor="text" w:hAnchor="text" w:x="108" w:y="1"/>
                    <w:suppressOverlap/>
                  </w:pPr>
                </w:p>
              </w:tc>
              <w:tc>
                <w:tcPr>
                  <w:tcW w:w="1106" w:type="dxa"/>
                </w:tcPr>
                <w:p w14:paraId="2603ECA1" w14:textId="77777777" w:rsidR="002A5151" w:rsidRPr="006664BE" w:rsidRDefault="002A5151" w:rsidP="000B0B21">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0B0B21">
                  <w:pPr>
                    <w:pStyle w:val="Caption"/>
                    <w:framePr w:hSpace="180" w:wrap="around" w:vAnchor="text" w:hAnchor="text" w:x="108" w:y="1"/>
                    <w:suppressOverlap/>
                  </w:pPr>
                </w:p>
              </w:tc>
              <w:tc>
                <w:tcPr>
                  <w:tcW w:w="1549" w:type="dxa"/>
                  <w:vMerge/>
                </w:tcPr>
                <w:p w14:paraId="43626F50" w14:textId="77777777" w:rsidR="002A5151" w:rsidRPr="006664BE" w:rsidRDefault="002A5151" w:rsidP="000B0B21">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0B0B21">
                  <w:pPr>
                    <w:pStyle w:val="Caption"/>
                    <w:framePr w:hSpace="180" w:wrap="around" w:vAnchor="text" w:hAnchor="text" w:x="108" w:y="1"/>
                    <w:suppressOverlap/>
                  </w:pPr>
                </w:p>
              </w:tc>
              <w:tc>
                <w:tcPr>
                  <w:tcW w:w="1194" w:type="dxa"/>
                  <w:vMerge/>
                </w:tcPr>
                <w:p w14:paraId="3DE26DF0" w14:textId="77777777" w:rsidR="002A5151" w:rsidRPr="006664BE" w:rsidRDefault="002A5151" w:rsidP="000B0B21">
                  <w:pPr>
                    <w:pStyle w:val="Caption"/>
                    <w:framePr w:hSpace="180" w:wrap="around" w:vAnchor="text" w:hAnchor="text" w:x="108" w:y="1"/>
                    <w:suppressOverlap/>
                  </w:pPr>
                </w:p>
              </w:tc>
              <w:tc>
                <w:tcPr>
                  <w:tcW w:w="1148" w:type="dxa"/>
                  <w:vMerge/>
                </w:tcPr>
                <w:p w14:paraId="32A05486" w14:textId="77777777" w:rsidR="002A5151" w:rsidRPr="006664BE" w:rsidRDefault="002A5151" w:rsidP="000B0B21">
                  <w:pPr>
                    <w:pStyle w:val="Caption"/>
                    <w:framePr w:hSpace="180" w:wrap="around" w:vAnchor="text" w:hAnchor="text" w:x="108" w:y="1"/>
                    <w:suppressOverlap/>
                  </w:pPr>
                </w:p>
              </w:tc>
              <w:tc>
                <w:tcPr>
                  <w:tcW w:w="1106" w:type="dxa"/>
                </w:tcPr>
                <w:p w14:paraId="4BD76555" w14:textId="77777777" w:rsidR="002A5151" w:rsidRPr="006664BE" w:rsidRDefault="002A5151" w:rsidP="000B0B21">
                  <w:pPr>
                    <w:pStyle w:val="Caption"/>
                    <w:framePr w:hSpace="180" w:wrap="around" w:vAnchor="text" w:hAnchor="text" w:x="108" w:y="1"/>
                    <w:suppressOverlap/>
                  </w:pPr>
                  <w:r>
                    <w:t>Works</w:t>
                  </w:r>
                </w:p>
              </w:tc>
              <w:tc>
                <w:tcPr>
                  <w:tcW w:w="1000" w:type="dxa"/>
                </w:tcPr>
                <w:p w14:paraId="215740C0" w14:textId="77777777" w:rsidR="002A5151" w:rsidRPr="006664BE" w:rsidRDefault="002A5151" w:rsidP="000B0B21">
                  <w:pPr>
                    <w:pStyle w:val="Caption"/>
                    <w:framePr w:hSpace="180" w:wrap="around" w:vAnchor="text" w:hAnchor="text" w:x="108" w:y="1"/>
                    <w:suppressOverlap/>
                  </w:pPr>
                </w:p>
              </w:tc>
              <w:tc>
                <w:tcPr>
                  <w:tcW w:w="1549" w:type="dxa"/>
                  <w:vMerge/>
                </w:tcPr>
                <w:p w14:paraId="2B5BDB8B" w14:textId="77777777" w:rsidR="002A5151" w:rsidRPr="006664BE" w:rsidRDefault="002A5151" w:rsidP="000B0B21">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0B0B21">
                  <w:pPr>
                    <w:pStyle w:val="Caption"/>
                    <w:framePr w:hSpace="180" w:wrap="around" w:vAnchor="text" w:hAnchor="text" w:x="108" w:y="1"/>
                    <w:suppressOverlap/>
                  </w:pPr>
                </w:p>
              </w:tc>
              <w:tc>
                <w:tcPr>
                  <w:tcW w:w="1194" w:type="dxa"/>
                  <w:vMerge/>
                </w:tcPr>
                <w:p w14:paraId="2102A6AD" w14:textId="77777777" w:rsidR="002A5151" w:rsidRPr="006664BE" w:rsidRDefault="002A5151" w:rsidP="000B0B21">
                  <w:pPr>
                    <w:pStyle w:val="Caption"/>
                    <w:framePr w:hSpace="180" w:wrap="around" w:vAnchor="text" w:hAnchor="text" w:x="108" w:y="1"/>
                    <w:suppressOverlap/>
                  </w:pPr>
                </w:p>
              </w:tc>
              <w:tc>
                <w:tcPr>
                  <w:tcW w:w="1148" w:type="dxa"/>
                  <w:vMerge/>
                </w:tcPr>
                <w:p w14:paraId="7DC10BEB" w14:textId="77777777" w:rsidR="002A5151" w:rsidRPr="006664BE" w:rsidRDefault="002A5151" w:rsidP="000B0B21">
                  <w:pPr>
                    <w:pStyle w:val="Caption"/>
                    <w:framePr w:hSpace="180" w:wrap="around" w:vAnchor="text" w:hAnchor="text" w:x="108" w:y="1"/>
                    <w:suppressOverlap/>
                  </w:pPr>
                </w:p>
              </w:tc>
              <w:tc>
                <w:tcPr>
                  <w:tcW w:w="1106" w:type="dxa"/>
                </w:tcPr>
                <w:p w14:paraId="71F324BD" w14:textId="77777777" w:rsidR="002A5151" w:rsidRPr="006664BE" w:rsidRDefault="002A5151" w:rsidP="000B0B21">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0B0B21">
                  <w:pPr>
                    <w:pStyle w:val="Caption"/>
                    <w:framePr w:hSpace="180" w:wrap="around" w:vAnchor="text" w:hAnchor="text" w:x="108" w:y="1"/>
                    <w:suppressOverlap/>
                  </w:pPr>
                </w:p>
              </w:tc>
              <w:tc>
                <w:tcPr>
                  <w:tcW w:w="1549" w:type="dxa"/>
                  <w:vMerge/>
                </w:tcPr>
                <w:p w14:paraId="6E4E5B42" w14:textId="77777777" w:rsidR="002A5151" w:rsidRPr="006664BE" w:rsidRDefault="002A5151" w:rsidP="000B0B21">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0B0B21">
                  <w:pPr>
                    <w:pStyle w:val="Caption"/>
                    <w:framePr w:hSpace="180" w:wrap="around" w:vAnchor="text" w:hAnchor="text" w:x="108" w:y="1"/>
                    <w:suppressOverlap/>
                  </w:pPr>
                </w:p>
              </w:tc>
              <w:tc>
                <w:tcPr>
                  <w:tcW w:w="1194" w:type="dxa"/>
                  <w:vMerge/>
                </w:tcPr>
                <w:p w14:paraId="1D5E62F0" w14:textId="77777777" w:rsidR="002A5151" w:rsidRPr="006664BE" w:rsidRDefault="002A5151" w:rsidP="000B0B21">
                  <w:pPr>
                    <w:pStyle w:val="Caption"/>
                    <w:framePr w:hSpace="180" w:wrap="around" w:vAnchor="text" w:hAnchor="text" w:x="108" w:y="1"/>
                    <w:suppressOverlap/>
                  </w:pPr>
                </w:p>
              </w:tc>
              <w:tc>
                <w:tcPr>
                  <w:tcW w:w="1148" w:type="dxa"/>
                  <w:vMerge/>
                </w:tcPr>
                <w:p w14:paraId="4906421E" w14:textId="77777777" w:rsidR="002A5151" w:rsidRPr="006664BE" w:rsidRDefault="002A5151" w:rsidP="000B0B21">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0B0B21">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0B0B21">
                  <w:pPr>
                    <w:pStyle w:val="Caption"/>
                    <w:framePr w:hSpace="180" w:wrap="around" w:vAnchor="text" w:hAnchor="text" w:x="108" w:y="1"/>
                    <w:suppressOverlap/>
                  </w:pPr>
                </w:p>
              </w:tc>
              <w:tc>
                <w:tcPr>
                  <w:tcW w:w="1549" w:type="dxa"/>
                  <w:vMerge/>
                </w:tcPr>
                <w:p w14:paraId="48ECBC07" w14:textId="77777777" w:rsidR="002A5151" w:rsidRPr="006664BE" w:rsidRDefault="002A5151" w:rsidP="000B0B21">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0B0B21">
                  <w:pPr>
                    <w:pStyle w:val="Caption"/>
                    <w:framePr w:hSpace="180" w:wrap="around" w:vAnchor="text" w:hAnchor="text" w:x="108" w:y="1"/>
                    <w:suppressOverlap/>
                    <w:jc w:val="center"/>
                  </w:pPr>
                  <w:r>
                    <w:lastRenderedPageBreak/>
                    <w:t>Outside training</w:t>
                  </w:r>
                </w:p>
                <w:p w14:paraId="30CA5799" w14:textId="77777777" w:rsidR="002A5151" w:rsidRDefault="002A5151" w:rsidP="000B0B21">
                  <w:pPr>
                    <w:framePr w:hSpace="180" w:wrap="around" w:vAnchor="text" w:hAnchor="text" w:x="108" w:y="1"/>
                    <w:suppressOverlap/>
                    <w:rPr>
                      <w:lang w:val="en-GB" w:eastAsia="en-GB"/>
                    </w:rPr>
                  </w:pPr>
                </w:p>
                <w:p w14:paraId="5D8F4DF7" w14:textId="77777777" w:rsidR="002A5151" w:rsidRDefault="002A5151" w:rsidP="000B0B21">
                  <w:pPr>
                    <w:framePr w:hSpace="180" w:wrap="around" w:vAnchor="text" w:hAnchor="text" w:x="108" w:y="1"/>
                    <w:suppressOverlap/>
                    <w:rPr>
                      <w:lang w:val="en-GB" w:eastAsia="en-GB"/>
                    </w:rPr>
                  </w:pPr>
                </w:p>
                <w:p w14:paraId="5DAEDE36" w14:textId="52782A32" w:rsidR="002A5151" w:rsidRPr="00977F16" w:rsidRDefault="002A5151" w:rsidP="000B0B21">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0B0B21">
                  <w:pPr>
                    <w:pStyle w:val="Caption"/>
                    <w:framePr w:hSpace="180" w:wrap="around" w:vAnchor="text" w:hAnchor="text" w:x="108" w:y="1"/>
                    <w:suppressOverlap/>
                  </w:pPr>
                </w:p>
              </w:tc>
              <w:tc>
                <w:tcPr>
                  <w:tcW w:w="1148" w:type="dxa"/>
                </w:tcPr>
                <w:p w14:paraId="44F77122" w14:textId="3E7D4461" w:rsidR="002A5151" w:rsidRPr="006664BE" w:rsidRDefault="002A5151" w:rsidP="000B0B21">
                  <w:pPr>
                    <w:pStyle w:val="Caption"/>
                    <w:framePr w:hSpace="180" w:wrap="around" w:vAnchor="text" w:hAnchor="text" w:x="108" w:y="1"/>
                    <w:suppressOverlap/>
                  </w:pPr>
                </w:p>
              </w:tc>
              <w:tc>
                <w:tcPr>
                  <w:tcW w:w="1106" w:type="dxa"/>
                </w:tcPr>
                <w:p w14:paraId="63BC0987" w14:textId="77777777" w:rsidR="002A5151" w:rsidRDefault="002A5151" w:rsidP="000B0B21">
                  <w:pPr>
                    <w:pStyle w:val="Caption"/>
                    <w:framePr w:hSpace="180" w:wrap="around" w:vAnchor="text" w:hAnchor="text" w:x="108" w:y="1"/>
                    <w:suppressOverlap/>
                  </w:pPr>
                  <w:r>
                    <w:t>Doctor</w:t>
                  </w:r>
                </w:p>
                <w:p w14:paraId="3FC67AA0" w14:textId="77777777" w:rsidR="002A5151" w:rsidRPr="00977F16" w:rsidRDefault="002A5151" w:rsidP="000B0B21">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0B0B21">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0B0B21">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0B0B21">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0B0B21">
                  <w:pPr>
                    <w:framePr w:hSpace="180" w:wrap="around" w:vAnchor="text" w:hAnchor="text" w:x="108" w:y="1"/>
                    <w:suppressOverlap/>
                  </w:pPr>
                </w:p>
              </w:tc>
              <w:tc>
                <w:tcPr>
                  <w:tcW w:w="1148" w:type="dxa"/>
                </w:tcPr>
                <w:p w14:paraId="19C64149" w14:textId="7ECEDBC0" w:rsidR="002A5151" w:rsidRPr="006664BE" w:rsidRDefault="002A5151" w:rsidP="000B0B21">
                  <w:pPr>
                    <w:pStyle w:val="Caption"/>
                    <w:framePr w:hSpace="180" w:wrap="around" w:vAnchor="text" w:hAnchor="text" w:x="108" w:y="1"/>
                    <w:suppressOverlap/>
                  </w:pPr>
                </w:p>
              </w:tc>
              <w:tc>
                <w:tcPr>
                  <w:tcW w:w="1106" w:type="dxa"/>
                </w:tcPr>
                <w:p w14:paraId="65C353A7" w14:textId="77777777" w:rsidR="002A5151" w:rsidRDefault="002A5151" w:rsidP="000B0B21">
                  <w:pPr>
                    <w:pStyle w:val="Caption"/>
                    <w:framePr w:hSpace="180" w:wrap="around" w:vAnchor="text" w:hAnchor="text" w:x="108" w:y="1"/>
                    <w:suppressOverlap/>
                  </w:pPr>
                  <w:r>
                    <w:t>Doctor</w:t>
                  </w:r>
                </w:p>
                <w:p w14:paraId="116D081C" w14:textId="77777777" w:rsidR="002A5151" w:rsidRDefault="002A5151" w:rsidP="000B0B21">
                  <w:pPr>
                    <w:pStyle w:val="Caption"/>
                    <w:framePr w:hSpace="180" w:wrap="around" w:vAnchor="text" w:hAnchor="text" w:x="108" w:y="1"/>
                    <w:suppressOverlap/>
                  </w:pPr>
                  <w:r>
                    <w:t>Another/</w:t>
                  </w:r>
                </w:p>
                <w:p w14:paraId="1EDCD6DE" w14:textId="77777777" w:rsidR="002A5151" w:rsidRPr="006664BE" w:rsidRDefault="002A5151" w:rsidP="000B0B21">
                  <w:pPr>
                    <w:pStyle w:val="Caption"/>
                    <w:framePr w:hSpace="180" w:wrap="around" w:vAnchor="text" w:hAnchor="text" w:x="108" w:y="1"/>
                    <w:suppressOverlap/>
                  </w:pPr>
                  <w:r>
                    <w:t>stat</w:t>
                  </w:r>
                </w:p>
              </w:tc>
              <w:tc>
                <w:tcPr>
                  <w:tcW w:w="1000" w:type="dxa"/>
                </w:tcPr>
                <w:p w14:paraId="3DB472C3" w14:textId="60D1600A" w:rsidR="002A5151" w:rsidRPr="006664BE" w:rsidRDefault="002A5151" w:rsidP="000B0B21">
                  <w:pPr>
                    <w:pStyle w:val="Caption"/>
                    <w:framePr w:hSpace="180" w:wrap="around" w:vAnchor="text" w:hAnchor="text" w:x="108" w:y="1"/>
                    <w:suppressOverlap/>
                    <w:jc w:val="center"/>
                  </w:pPr>
                </w:p>
              </w:tc>
              <w:tc>
                <w:tcPr>
                  <w:tcW w:w="1549" w:type="dxa"/>
                </w:tcPr>
                <w:p w14:paraId="4EA378C8" w14:textId="3873EDD7" w:rsidR="002A5151" w:rsidRPr="006664BE" w:rsidRDefault="002A5151" w:rsidP="000B0B21">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0B0B21">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0B0B21">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0B0B21">
                  <w:pPr>
                    <w:pStyle w:val="Caption"/>
                    <w:framePr w:hSpace="180" w:wrap="around" w:vAnchor="text" w:hAnchor="text" w:x="108" w:y="1"/>
                    <w:suppressOverlap/>
                  </w:pPr>
                </w:p>
              </w:tc>
              <w:tc>
                <w:tcPr>
                  <w:tcW w:w="1106" w:type="dxa"/>
                </w:tcPr>
                <w:p w14:paraId="600AFCD8" w14:textId="77777777" w:rsidR="002A5151" w:rsidRPr="006664BE" w:rsidRDefault="002A5151" w:rsidP="000B0B21">
                  <w:pPr>
                    <w:pStyle w:val="Caption"/>
                    <w:framePr w:hSpace="180" w:wrap="around" w:vAnchor="text" w:hAnchor="text" w:x="108" w:y="1"/>
                    <w:suppressOverlap/>
                  </w:pPr>
                  <w:r>
                    <w:t>Doctor</w:t>
                  </w:r>
                </w:p>
              </w:tc>
              <w:tc>
                <w:tcPr>
                  <w:tcW w:w="1000" w:type="dxa"/>
                </w:tcPr>
                <w:p w14:paraId="2092DD7C" w14:textId="77777777" w:rsidR="002A5151" w:rsidRPr="006664BE" w:rsidRDefault="002A5151" w:rsidP="000B0B21">
                  <w:pPr>
                    <w:pStyle w:val="Caption"/>
                    <w:framePr w:hSpace="180" w:wrap="around" w:vAnchor="text" w:hAnchor="text" w:x="108" w:y="1"/>
                    <w:suppressOverlap/>
                  </w:pPr>
                </w:p>
              </w:tc>
              <w:tc>
                <w:tcPr>
                  <w:tcW w:w="1549" w:type="dxa"/>
                  <w:vMerge w:val="restart"/>
                </w:tcPr>
                <w:p w14:paraId="3D47B0EB" w14:textId="77777777" w:rsidR="002A5151" w:rsidRDefault="002A5151" w:rsidP="000B0B21">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0B0B21">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0B0B21">
                  <w:pPr>
                    <w:pStyle w:val="Caption"/>
                    <w:framePr w:hSpace="180" w:wrap="around" w:vAnchor="text" w:hAnchor="text" w:x="108" w:y="1"/>
                    <w:suppressOverlap/>
                  </w:pPr>
                </w:p>
              </w:tc>
              <w:tc>
                <w:tcPr>
                  <w:tcW w:w="1194" w:type="dxa"/>
                  <w:vMerge/>
                </w:tcPr>
                <w:p w14:paraId="504F9DB5" w14:textId="77777777" w:rsidR="002A5151" w:rsidRPr="006664BE" w:rsidRDefault="002A5151" w:rsidP="000B0B21">
                  <w:pPr>
                    <w:pStyle w:val="Caption"/>
                    <w:framePr w:hSpace="180" w:wrap="around" w:vAnchor="text" w:hAnchor="text" w:x="108" w:y="1"/>
                    <w:suppressOverlap/>
                  </w:pPr>
                </w:p>
              </w:tc>
              <w:tc>
                <w:tcPr>
                  <w:tcW w:w="1148" w:type="dxa"/>
                  <w:vMerge/>
                </w:tcPr>
                <w:p w14:paraId="19621028" w14:textId="77777777" w:rsidR="002A5151" w:rsidRPr="006664BE" w:rsidRDefault="002A5151" w:rsidP="000B0B21">
                  <w:pPr>
                    <w:pStyle w:val="Caption"/>
                    <w:framePr w:hSpace="180" w:wrap="around" w:vAnchor="text" w:hAnchor="text" w:x="108" w:y="1"/>
                    <w:suppressOverlap/>
                  </w:pPr>
                </w:p>
              </w:tc>
              <w:tc>
                <w:tcPr>
                  <w:tcW w:w="1106" w:type="dxa"/>
                </w:tcPr>
                <w:p w14:paraId="62129B7B" w14:textId="77777777" w:rsidR="002A5151" w:rsidRPr="006664BE" w:rsidRDefault="002A5151" w:rsidP="000B0B21">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0B0B21">
                  <w:pPr>
                    <w:pStyle w:val="Caption"/>
                    <w:framePr w:hSpace="180" w:wrap="around" w:vAnchor="text" w:hAnchor="text" w:x="108" w:y="1"/>
                    <w:suppressOverlap/>
                  </w:pPr>
                </w:p>
              </w:tc>
              <w:tc>
                <w:tcPr>
                  <w:tcW w:w="1549" w:type="dxa"/>
                  <w:vMerge/>
                </w:tcPr>
                <w:p w14:paraId="7F5ABD44" w14:textId="77777777" w:rsidR="002A5151" w:rsidRPr="006664BE" w:rsidRDefault="002A5151" w:rsidP="000B0B21">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0B0B21">
                  <w:pPr>
                    <w:pStyle w:val="Caption"/>
                    <w:framePr w:hSpace="180" w:wrap="around" w:vAnchor="text" w:hAnchor="text" w:x="108" w:y="1"/>
                    <w:suppressOverlap/>
                  </w:pPr>
                </w:p>
              </w:tc>
              <w:tc>
                <w:tcPr>
                  <w:tcW w:w="1194" w:type="dxa"/>
                  <w:vMerge/>
                </w:tcPr>
                <w:p w14:paraId="356DEECF" w14:textId="77777777" w:rsidR="002A5151" w:rsidRPr="006664BE" w:rsidRDefault="002A5151" w:rsidP="000B0B21">
                  <w:pPr>
                    <w:pStyle w:val="Caption"/>
                    <w:framePr w:hSpace="180" w:wrap="around" w:vAnchor="text" w:hAnchor="text" w:x="108" w:y="1"/>
                    <w:suppressOverlap/>
                  </w:pPr>
                </w:p>
              </w:tc>
              <w:tc>
                <w:tcPr>
                  <w:tcW w:w="1148" w:type="dxa"/>
                  <w:vMerge/>
                </w:tcPr>
                <w:p w14:paraId="556F490C" w14:textId="77777777" w:rsidR="002A5151" w:rsidRPr="006664BE" w:rsidRDefault="002A5151" w:rsidP="000B0B21">
                  <w:pPr>
                    <w:pStyle w:val="Caption"/>
                    <w:framePr w:hSpace="180" w:wrap="around" w:vAnchor="text" w:hAnchor="text" w:x="108" w:y="1"/>
                    <w:suppressOverlap/>
                  </w:pPr>
                </w:p>
              </w:tc>
              <w:tc>
                <w:tcPr>
                  <w:tcW w:w="1106" w:type="dxa"/>
                </w:tcPr>
                <w:p w14:paraId="29524700" w14:textId="77777777" w:rsidR="002A5151" w:rsidRPr="006664BE" w:rsidRDefault="002A5151" w:rsidP="000B0B21">
                  <w:pPr>
                    <w:pStyle w:val="Caption"/>
                    <w:framePr w:hSpace="180" w:wrap="around" w:vAnchor="text" w:hAnchor="text" w:x="108" w:y="1"/>
                    <w:suppressOverlap/>
                  </w:pPr>
                  <w:r>
                    <w:t>Works</w:t>
                  </w:r>
                </w:p>
              </w:tc>
              <w:tc>
                <w:tcPr>
                  <w:tcW w:w="1000" w:type="dxa"/>
                </w:tcPr>
                <w:p w14:paraId="547A8538" w14:textId="77777777" w:rsidR="002A5151" w:rsidRPr="006664BE" w:rsidRDefault="002A5151" w:rsidP="000B0B21">
                  <w:pPr>
                    <w:pStyle w:val="Caption"/>
                    <w:framePr w:hSpace="180" w:wrap="around" w:vAnchor="text" w:hAnchor="text" w:x="108" w:y="1"/>
                    <w:suppressOverlap/>
                  </w:pPr>
                </w:p>
              </w:tc>
              <w:tc>
                <w:tcPr>
                  <w:tcW w:w="1549" w:type="dxa"/>
                  <w:vMerge/>
                </w:tcPr>
                <w:p w14:paraId="7B559459" w14:textId="77777777" w:rsidR="002A5151" w:rsidRPr="006664BE" w:rsidRDefault="002A5151" w:rsidP="000B0B21">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0B0B21">
                  <w:pPr>
                    <w:pStyle w:val="Caption"/>
                    <w:framePr w:hSpace="180" w:wrap="around" w:vAnchor="text" w:hAnchor="text" w:x="108" w:y="1"/>
                    <w:suppressOverlap/>
                  </w:pPr>
                </w:p>
              </w:tc>
              <w:tc>
                <w:tcPr>
                  <w:tcW w:w="1194" w:type="dxa"/>
                  <w:vMerge/>
                </w:tcPr>
                <w:p w14:paraId="32073D61" w14:textId="77777777" w:rsidR="002A5151" w:rsidRPr="006664BE" w:rsidRDefault="002A5151" w:rsidP="000B0B21">
                  <w:pPr>
                    <w:pStyle w:val="Caption"/>
                    <w:framePr w:hSpace="180" w:wrap="around" w:vAnchor="text" w:hAnchor="text" w:x="108" w:y="1"/>
                    <w:suppressOverlap/>
                  </w:pPr>
                </w:p>
              </w:tc>
              <w:tc>
                <w:tcPr>
                  <w:tcW w:w="1148" w:type="dxa"/>
                  <w:vMerge/>
                </w:tcPr>
                <w:p w14:paraId="5ACA936B" w14:textId="77777777" w:rsidR="002A5151" w:rsidRPr="006664BE" w:rsidRDefault="002A5151" w:rsidP="000B0B21">
                  <w:pPr>
                    <w:pStyle w:val="Caption"/>
                    <w:framePr w:hSpace="180" w:wrap="around" w:vAnchor="text" w:hAnchor="text" w:x="108" w:y="1"/>
                    <w:suppressOverlap/>
                  </w:pPr>
                </w:p>
              </w:tc>
              <w:tc>
                <w:tcPr>
                  <w:tcW w:w="1106" w:type="dxa"/>
                </w:tcPr>
                <w:p w14:paraId="28866044" w14:textId="77777777" w:rsidR="002A5151" w:rsidRPr="006664BE" w:rsidRDefault="002A5151" w:rsidP="000B0B21">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0B0B21">
                  <w:pPr>
                    <w:pStyle w:val="Caption"/>
                    <w:framePr w:hSpace="180" w:wrap="around" w:vAnchor="text" w:hAnchor="text" w:x="108" w:y="1"/>
                    <w:suppressOverlap/>
                  </w:pPr>
                </w:p>
              </w:tc>
              <w:tc>
                <w:tcPr>
                  <w:tcW w:w="1549" w:type="dxa"/>
                  <w:vMerge/>
                </w:tcPr>
                <w:p w14:paraId="01444BDE" w14:textId="77777777" w:rsidR="002A5151" w:rsidRPr="006664BE" w:rsidRDefault="002A5151" w:rsidP="000B0B21">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0B0B21">
                  <w:pPr>
                    <w:pStyle w:val="Caption"/>
                    <w:framePr w:hSpace="180" w:wrap="around" w:vAnchor="text" w:hAnchor="text" w:x="108" w:y="1"/>
                    <w:suppressOverlap/>
                  </w:pPr>
                </w:p>
              </w:tc>
              <w:tc>
                <w:tcPr>
                  <w:tcW w:w="1194" w:type="dxa"/>
                  <w:vMerge/>
                </w:tcPr>
                <w:p w14:paraId="6FC090D6" w14:textId="77777777" w:rsidR="002A5151" w:rsidRPr="006664BE" w:rsidRDefault="002A5151" w:rsidP="000B0B21">
                  <w:pPr>
                    <w:pStyle w:val="Caption"/>
                    <w:framePr w:hSpace="180" w:wrap="around" w:vAnchor="text" w:hAnchor="text" w:x="108" w:y="1"/>
                    <w:suppressOverlap/>
                  </w:pPr>
                </w:p>
              </w:tc>
              <w:tc>
                <w:tcPr>
                  <w:tcW w:w="1148" w:type="dxa"/>
                  <w:vMerge/>
                </w:tcPr>
                <w:p w14:paraId="498145A9" w14:textId="77777777" w:rsidR="002A5151" w:rsidRPr="006664BE" w:rsidRDefault="002A5151" w:rsidP="000B0B21">
                  <w:pPr>
                    <w:pStyle w:val="Caption"/>
                    <w:framePr w:hSpace="180" w:wrap="around" w:vAnchor="text" w:hAnchor="text" w:x="108" w:y="1"/>
                    <w:suppressOverlap/>
                  </w:pPr>
                </w:p>
              </w:tc>
              <w:tc>
                <w:tcPr>
                  <w:tcW w:w="1106" w:type="dxa"/>
                </w:tcPr>
                <w:p w14:paraId="7F5A3371" w14:textId="77777777" w:rsidR="002A5151" w:rsidRPr="006664BE" w:rsidRDefault="002A5151" w:rsidP="000B0B21">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0B0B21">
                  <w:pPr>
                    <w:pStyle w:val="Caption"/>
                    <w:framePr w:hSpace="180" w:wrap="around" w:vAnchor="text" w:hAnchor="text" w:x="108" w:y="1"/>
                    <w:suppressOverlap/>
                  </w:pPr>
                </w:p>
              </w:tc>
              <w:tc>
                <w:tcPr>
                  <w:tcW w:w="1549" w:type="dxa"/>
                  <w:vMerge/>
                </w:tcPr>
                <w:p w14:paraId="06CA25E2" w14:textId="77777777" w:rsidR="002A5151" w:rsidRPr="006664BE" w:rsidRDefault="002A5151" w:rsidP="000B0B21">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0B0B21">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0B0B21">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0B0B21">
                  <w:pPr>
                    <w:pStyle w:val="Caption"/>
                    <w:framePr w:hSpace="180" w:wrap="around" w:vAnchor="text" w:hAnchor="text" w:x="108" w:y="1"/>
                    <w:suppressOverlap/>
                  </w:pPr>
                </w:p>
              </w:tc>
              <w:tc>
                <w:tcPr>
                  <w:tcW w:w="1106" w:type="dxa"/>
                </w:tcPr>
                <w:p w14:paraId="37870D37" w14:textId="77777777" w:rsidR="002A5151" w:rsidRPr="006664BE" w:rsidRDefault="002A5151" w:rsidP="000B0B21">
                  <w:pPr>
                    <w:pStyle w:val="Caption"/>
                    <w:framePr w:hSpace="180" w:wrap="around" w:vAnchor="text" w:hAnchor="text" w:x="108" w:y="1"/>
                    <w:suppressOverlap/>
                  </w:pPr>
                  <w:r>
                    <w:t>Doctor</w:t>
                  </w:r>
                </w:p>
              </w:tc>
              <w:tc>
                <w:tcPr>
                  <w:tcW w:w="1000" w:type="dxa"/>
                </w:tcPr>
                <w:p w14:paraId="5312C594" w14:textId="77777777" w:rsidR="002A5151" w:rsidRPr="006664BE" w:rsidRDefault="002A5151" w:rsidP="000B0B21">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0B0B21">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0B0B21">
                  <w:pPr>
                    <w:pStyle w:val="Caption"/>
                    <w:framePr w:hSpace="180" w:wrap="around" w:vAnchor="text" w:hAnchor="text" w:x="108" w:y="1"/>
                    <w:suppressOverlap/>
                  </w:pPr>
                </w:p>
              </w:tc>
              <w:tc>
                <w:tcPr>
                  <w:tcW w:w="1194" w:type="dxa"/>
                  <w:vMerge/>
                </w:tcPr>
                <w:p w14:paraId="55B716CB" w14:textId="77777777" w:rsidR="002A5151" w:rsidRPr="006664BE" w:rsidRDefault="002A5151" w:rsidP="000B0B21">
                  <w:pPr>
                    <w:pStyle w:val="Caption"/>
                    <w:framePr w:hSpace="180" w:wrap="around" w:vAnchor="text" w:hAnchor="text" w:x="108" w:y="1"/>
                    <w:suppressOverlap/>
                  </w:pPr>
                </w:p>
              </w:tc>
              <w:tc>
                <w:tcPr>
                  <w:tcW w:w="1148" w:type="dxa"/>
                  <w:vMerge/>
                </w:tcPr>
                <w:p w14:paraId="6BF24B73" w14:textId="77777777" w:rsidR="002A5151" w:rsidRPr="006664BE" w:rsidRDefault="002A5151" w:rsidP="000B0B21">
                  <w:pPr>
                    <w:pStyle w:val="Caption"/>
                    <w:framePr w:hSpace="180" w:wrap="around" w:vAnchor="text" w:hAnchor="text" w:x="108" w:y="1"/>
                    <w:suppressOverlap/>
                  </w:pPr>
                </w:p>
              </w:tc>
              <w:tc>
                <w:tcPr>
                  <w:tcW w:w="1106" w:type="dxa"/>
                </w:tcPr>
                <w:p w14:paraId="49457596" w14:textId="77777777" w:rsidR="002A5151" w:rsidRPr="006664BE" w:rsidRDefault="002A5151" w:rsidP="000B0B21">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0B0B21">
                  <w:pPr>
                    <w:pStyle w:val="Caption"/>
                    <w:framePr w:hSpace="180" w:wrap="around" w:vAnchor="text" w:hAnchor="text" w:x="108" w:y="1"/>
                    <w:suppressOverlap/>
                  </w:pPr>
                </w:p>
              </w:tc>
              <w:tc>
                <w:tcPr>
                  <w:tcW w:w="1549" w:type="dxa"/>
                  <w:vMerge/>
                </w:tcPr>
                <w:p w14:paraId="4DA782B1" w14:textId="77777777" w:rsidR="002A5151" w:rsidRPr="006664BE" w:rsidRDefault="002A5151" w:rsidP="000B0B21">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0B0B21">
                  <w:pPr>
                    <w:pStyle w:val="Caption"/>
                    <w:framePr w:hSpace="180" w:wrap="around" w:vAnchor="text" w:hAnchor="text" w:x="108" w:y="1"/>
                    <w:suppressOverlap/>
                  </w:pPr>
                </w:p>
              </w:tc>
              <w:tc>
                <w:tcPr>
                  <w:tcW w:w="1194" w:type="dxa"/>
                  <w:vMerge/>
                </w:tcPr>
                <w:p w14:paraId="3477297B" w14:textId="77777777" w:rsidR="002A5151" w:rsidRPr="006664BE" w:rsidRDefault="002A5151" w:rsidP="000B0B21">
                  <w:pPr>
                    <w:pStyle w:val="Caption"/>
                    <w:framePr w:hSpace="180" w:wrap="around" w:vAnchor="text" w:hAnchor="text" w:x="108" w:y="1"/>
                    <w:suppressOverlap/>
                  </w:pPr>
                </w:p>
              </w:tc>
              <w:tc>
                <w:tcPr>
                  <w:tcW w:w="1148" w:type="dxa"/>
                  <w:vMerge/>
                </w:tcPr>
                <w:p w14:paraId="5A7F329E" w14:textId="77777777" w:rsidR="002A5151" w:rsidRPr="006664BE" w:rsidRDefault="002A5151" w:rsidP="000B0B21">
                  <w:pPr>
                    <w:pStyle w:val="Caption"/>
                    <w:framePr w:hSpace="180" w:wrap="around" w:vAnchor="text" w:hAnchor="text" w:x="108" w:y="1"/>
                    <w:suppressOverlap/>
                  </w:pPr>
                </w:p>
              </w:tc>
              <w:tc>
                <w:tcPr>
                  <w:tcW w:w="1106" w:type="dxa"/>
                </w:tcPr>
                <w:p w14:paraId="5CC5B68E" w14:textId="77777777" w:rsidR="002A5151" w:rsidRPr="006664BE" w:rsidRDefault="002A5151" w:rsidP="000B0B21">
                  <w:pPr>
                    <w:pStyle w:val="Caption"/>
                    <w:framePr w:hSpace="180" w:wrap="around" w:vAnchor="text" w:hAnchor="text" w:x="108" w:y="1"/>
                    <w:suppressOverlap/>
                  </w:pPr>
                  <w:r>
                    <w:t>Works</w:t>
                  </w:r>
                </w:p>
              </w:tc>
              <w:tc>
                <w:tcPr>
                  <w:tcW w:w="1000" w:type="dxa"/>
                </w:tcPr>
                <w:p w14:paraId="27F959A7" w14:textId="77777777" w:rsidR="002A5151" w:rsidRPr="006664BE" w:rsidRDefault="002A5151" w:rsidP="000B0B21">
                  <w:pPr>
                    <w:pStyle w:val="Caption"/>
                    <w:framePr w:hSpace="180" w:wrap="around" w:vAnchor="text" w:hAnchor="text" w:x="108" w:y="1"/>
                    <w:suppressOverlap/>
                  </w:pPr>
                </w:p>
              </w:tc>
              <w:tc>
                <w:tcPr>
                  <w:tcW w:w="1549" w:type="dxa"/>
                  <w:vMerge/>
                </w:tcPr>
                <w:p w14:paraId="23F11D02" w14:textId="77777777" w:rsidR="002A5151" w:rsidRPr="006664BE" w:rsidRDefault="002A5151" w:rsidP="000B0B21">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0B0B21">
                  <w:pPr>
                    <w:pStyle w:val="Caption"/>
                    <w:framePr w:hSpace="180" w:wrap="around" w:vAnchor="text" w:hAnchor="text" w:x="108" w:y="1"/>
                    <w:suppressOverlap/>
                  </w:pPr>
                </w:p>
              </w:tc>
              <w:tc>
                <w:tcPr>
                  <w:tcW w:w="1194" w:type="dxa"/>
                  <w:vMerge/>
                </w:tcPr>
                <w:p w14:paraId="775C64FB" w14:textId="77777777" w:rsidR="002A5151" w:rsidRPr="006664BE" w:rsidRDefault="002A5151" w:rsidP="000B0B21">
                  <w:pPr>
                    <w:pStyle w:val="Caption"/>
                    <w:framePr w:hSpace="180" w:wrap="around" w:vAnchor="text" w:hAnchor="text" w:x="108" w:y="1"/>
                    <w:suppressOverlap/>
                  </w:pPr>
                </w:p>
              </w:tc>
              <w:tc>
                <w:tcPr>
                  <w:tcW w:w="1148" w:type="dxa"/>
                  <w:vMerge/>
                </w:tcPr>
                <w:p w14:paraId="2E9AF1E9" w14:textId="77777777" w:rsidR="002A5151" w:rsidRPr="006664BE" w:rsidRDefault="002A5151" w:rsidP="000B0B21">
                  <w:pPr>
                    <w:pStyle w:val="Caption"/>
                    <w:framePr w:hSpace="180" w:wrap="around" w:vAnchor="text" w:hAnchor="text" w:x="108" w:y="1"/>
                    <w:suppressOverlap/>
                  </w:pPr>
                </w:p>
              </w:tc>
              <w:tc>
                <w:tcPr>
                  <w:tcW w:w="1106" w:type="dxa"/>
                </w:tcPr>
                <w:p w14:paraId="093F53E3" w14:textId="77777777" w:rsidR="002A5151" w:rsidRPr="006664BE" w:rsidRDefault="002A5151" w:rsidP="000B0B21">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0B0B21">
                  <w:pPr>
                    <w:pStyle w:val="Caption"/>
                    <w:framePr w:hSpace="180" w:wrap="around" w:vAnchor="text" w:hAnchor="text" w:x="108" w:y="1"/>
                    <w:suppressOverlap/>
                  </w:pPr>
                </w:p>
              </w:tc>
              <w:tc>
                <w:tcPr>
                  <w:tcW w:w="1549" w:type="dxa"/>
                  <w:vMerge/>
                </w:tcPr>
                <w:p w14:paraId="58054FBC" w14:textId="77777777" w:rsidR="002A5151" w:rsidRPr="006664BE" w:rsidRDefault="002A5151" w:rsidP="000B0B21">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0B0B21">
                  <w:pPr>
                    <w:pStyle w:val="Caption"/>
                    <w:framePr w:hSpace="180" w:wrap="around" w:vAnchor="text" w:hAnchor="text" w:x="108" w:y="1"/>
                    <w:suppressOverlap/>
                  </w:pPr>
                </w:p>
              </w:tc>
              <w:tc>
                <w:tcPr>
                  <w:tcW w:w="1194" w:type="dxa"/>
                  <w:vMerge/>
                </w:tcPr>
                <w:p w14:paraId="57E1D1CE" w14:textId="77777777" w:rsidR="002A5151" w:rsidRPr="006664BE" w:rsidRDefault="002A5151" w:rsidP="000B0B21">
                  <w:pPr>
                    <w:pStyle w:val="Caption"/>
                    <w:framePr w:hSpace="180" w:wrap="around" w:vAnchor="text" w:hAnchor="text" w:x="108" w:y="1"/>
                    <w:suppressOverlap/>
                  </w:pPr>
                </w:p>
              </w:tc>
              <w:tc>
                <w:tcPr>
                  <w:tcW w:w="1148" w:type="dxa"/>
                  <w:vMerge/>
                </w:tcPr>
                <w:p w14:paraId="0D3AC24D" w14:textId="77777777" w:rsidR="002A5151" w:rsidRPr="006664BE" w:rsidRDefault="002A5151" w:rsidP="000B0B21">
                  <w:pPr>
                    <w:pStyle w:val="Caption"/>
                    <w:framePr w:hSpace="180" w:wrap="around" w:vAnchor="text" w:hAnchor="text" w:x="108" w:y="1"/>
                    <w:suppressOverlap/>
                  </w:pPr>
                </w:p>
              </w:tc>
              <w:tc>
                <w:tcPr>
                  <w:tcW w:w="1106" w:type="dxa"/>
                </w:tcPr>
                <w:p w14:paraId="223CBE1F" w14:textId="77777777" w:rsidR="002A5151" w:rsidRPr="006664BE" w:rsidRDefault="002A5151" w:rsidP="000B0B21">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0B0B21">
                  <w:pPr>
                    <w:pStyle w:val="Caption"/>
                    <w:framePr w:hSpace="180" w:wrap="around" w:vAnchor="text" w:hAnchor="text" w:x="108" w:y="1"/>
                    <w:suppressOverlap/>
                  </w:pPr>
                </w:p>
              </w:tc>
              <w:tc>
                <w:tcPr>
                  <w:tcW w:w="1549" w:type="dxa"/>
                  <w:vMerge/>
                </w:tcPr>
                <w:p w14:paraId="7F384D6F" w14:textId="77777777" w:rsidR="002A5151" w:rsidRPr="006664BE" w:rsidRDefault="002A5151" w:rsidP="000B0B21">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0B0B21">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0B0B21">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0B0B21">
                  <w:pPr>
                    <w:framePr w:hSpace="180" w:wrap="around" w:vAnchor="text" w:hAnchor="text" w:x="108" w:y="1"/>
                    <w:suppressOverlap/>
                    <w:rPr>
                      <w:lang w:val="en-GB" w:eastAsia="en-GB"/>
                    </w:rPr>
                  </w:pPr>
                </w:p>
                <w:p w14:paraId="25C72533" w14:textId="77777777" w:rsidR="002A5151" w:rsidRDefault="002A5151" w:rsidP="000B0B21">
                  <w:pPr>
                    <w:framePr w:hSpace="180" w:wrap="around" w:vAnchor="text" w:hAnchor="text" w:x="108" w:y="1"/>
                    <w:suppressOverlap/>
                    <w:rPr>
                      <w:lang w:val="en-GB" w:eastAsia="en-GB"/>
                    </w:rPr>
                  </w:pPr>
                </w:p>
                <w:p w14:paraId="63EAE71F" w14:textId="77777777" w:rsidR="002A5151" w:rsidRPr="00932D0D" w:rsidRDefault="002A5151" w:rsidP="000B0B21">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0B0B21">
                  <w:pPr>
                    <w:pStyle w:val="Caption"/>
                    <w:framePr w:hSpace="180" w:wrap="around" w:vAnchor="text" w:hAnchor="text" w:x="108" w:y="1"/>
                    <w:suppressOverlap/>
                  </w:pPr>
                  <w:r>
                    <w:t>Doctor</w:t>
                  </w:r>
                </w:p>
              </w:tc>
              <w:tc>
                <w:tcPr>
                  <w:tcW w:w="1000" w:type="dxa"/>
                </w:tcPr>
                <w:p w14:paraId="46E363B5" w14:textId="77777777" w:rsidR="002A5151" w:rsidRPr="006664BE" w:rsidRDefault="002A5151" w:rsidP="000B0B21">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0B0B21">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0B0B21">
                  <w:pPr>
                    <w:pStyle w:val="Caption"/>
                    <w:framePr w:hSpace="180" w:wrap="around" w:vAnchor="text" w:hAnchor="text" w:x="108" w:y="1"/>
                    <w:suppressOverlap/>
                  </w:pPr>
                </w:p>
              </w:tc>
              <w:tc>
                <w:tcPr>
                  <w:tcW w:w="1194" w:type="dxa"/>
                  <w:vMerge/>
                </w:tcPr>
                <w:p w14:paraId="312C3770" w14:textId="77777777" w:rsidR="002A5151" w:rsidRPr="006664BE" w:rsidRDefault="002A5151" w:rsidP="000B0B21">
                  <w:pPr>
                    <w:pStyle w:val="Caption"/>
                    <w:framePr w:hSpace="180" w:wrap="around" w:vAnchor="text" w:hAnchor="text" w:x="108" w:y="1"/>
                    <w:suppressOverlap/>
                  </w:pPr>
                </w:p>
              </w:tc>
              <w:tc>
                <w:tcPr>
                  <w:tcW w:w="1148" w:type="dxa"/>
                  <w:vMerge/>
                </w:tcPr>
                <w:p w14:paraId="08578494" w14:textId="77777777" w:rsidR="002A5151" w:rsidRPr="006664BE" w:rsidRDefault="002A5151" w:rsidP="000B0B21">
                  <w:pPr>
                    <w:pStyle w:val="Caption"/>
                    <w:framePr w:hSpace="180" w:wrap="around" w:vAnchor="text" w:hAnchor="text" w:x="108" w:y="1"/>
                    <w:suppressOverlap/>
                  </w:pPr>
                </w:p>
              </w:tc>
              <w:tc>
                <w:tcPr>
                  <w:tcW w:w="1106" w:type="dxa"/>
                </w:tcPr>
                <w:p w14:paraId="2085E0C8" w14:textId="77777777" w:rsidR="002A5151" w:rsidRPr="006664BE" w:rsidRDefault="002A5151" w:rsidP="000B0B21">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0B0B21">
                  <w:pPr>
                    <w:pStyle w:val="Caption"/>
                    <w:framePr w:hSpace="180" w:wrap="around" w:vAnchor="text" w:hAnchor="text" w:x="108" w:y="1"/>
                    <w:suppressOverlap/>
                  </w:pPr>
                </w:p>
              </w:tc>
              <w:tc>
                <w:tcPr>
                  <w:tcW w:w="1549" w:type="dxa"/>
                  <w:vMerge/>
                </w:tcPr>
                <w:p w14:paraId="52F573B7" w14:textId="77777777" w:rsidR="002A5151" w:rsidRPr="006664BE" w:rsidRDefault="002A5151" w:rsidP="000B0B21">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0B0B21">
                  <w:pPr>
                    <w:pStyle w:val="Caption"/>
                    <w:framePr w:hSpace="180" w:wrap="around" w:vAnchor="text" w:hAnchor="text" w:x="108" w:y="1"/>
                    <w:suppressOverlap/>
                  </w:pPr>
                </w:p>
              </w:tc>
              <w:tc>
                <w:tcPr>
                  <w:tcW w:w="1194" w:type="dxa"/>
                  <w:vMerge/>
                </w:tcPr>
                <w:p w14:paraId="7D8426FE" w14:textId="77777777" w:rsidR="002A5151" w:rsidRPr="006664BE" w:rsidRDefault="002A5151" w:rsidP="000B0B21">
                  <w:pPr>
                    <w:pStyle w:val="Caption"/>
                    <w:framePr w:hSpace="180" w:wrap="around" w:vAnchor="text" w:hAnchor="text" w:x="108" w:y="1"/>
                    <w:suppressOverlap/>
                  </w:pPr>
                </w:p>
              </w:tc>
              <w:tc>
                <w:tcPr>
                  <w:tcW w:w="1148" w:type="dxa"/>
                  <w:vMerge/>
                </w:tcPr>
                <w:p w14:paraId="51D8D316" w14:textId="77777777" w:rsidR="002A5151" w:rsidRPr="006664BE" w:rsidRDefault="002A5151" w:rsidP="000B0B21">
                  <w:pPr>
                    <w:pStyle w:val="Caption"/>
                    <w:framePr w:hSpace="180" w:wrap="around" w:vAnchor="text" w:hAnchor="text" w:x="108" w:y="1"/>
                    <w:suppressOverlap/>
                  </w:pPr>
                </w:p>
              </w:tc>
              <w:tc>
                <w:tcPr>
                  <w:tcW w:w="1106" w:type="dxa"/>
                </w:tcPr>
                <w:p w14:paraId="0626D3BA" w14:textId="77777777" w:rsidR="002A5151" w:rsidRPr="006664BE" w:rsidRDefault="002A5151" w:rsidP="000B0B21">
                  <w:pPr>
                    <w:pStyle w:val="Caption"/>
                    <w:framePr w:hSpace="180" w:wrap="around" w:vAnchor="text" w:hAnchor="text" w:x="108" w:y="1"/>
                    <w:suppressOverlap/>
                  </w:pPr>
                  <w:r>
                    <w:t>Works</w:t>
                  </w:r>
                </w:p>
              </w:tc>
              <w:tc>
                <w:tcPr>
                  <w:tcW w:w="1000" w:type="dxa"/>
                </w:tcPr>
                <w:p w14:paraId="1A954D28" w14:textId="77777777" w:rsidR="002A5151" w:rsidRPr="006664BE" w:rsidRDefault="002A5151" w:rsidP="000B0B21">
                  <w:pPr>
                    <w:pStyle w:val="Caption"/>
                    <w:framePr w:hSpace="180" w:wrap="around" w:vAnchor="text" w:hAnchor="text" w:x="108" w:y="1"/>
                    <w:suppressOverlap/>
                  </w:pPr>
                </w:p>
              </w:tc>
              <w:tc>
                <w:tcPr>
                  <w:tcW w:w="1549" w:type="dxa"/>
                  <w:vMerge/>
                </w:tcPr>
                <w:p w14:paraId="6CBDAF0D" w14:textId="77777777" w:rsidR="002A5151" w:rsidRPr="006664BE" w:rsidRDefault="002A5151" w:rsidP="000B0B21">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0B0B21">
                  <w:pPr>
                    <w:pStyle w:val="Caption"/>
                    <w:framePr w:hSpace="180" w:wrap="around" w:vAnchor="text" w:hAnchor="text" w:x="108" w:y="1"/>
                    <w:suppressOverlap/>
                  </w:pPr>
                </w:p>
              </w:tc>
              <w:tc>
                <w:tcPr>
                  <w:tcW w:w="1194" w:type="dxa"/>
                  <w:vMerge/>
                </w:tcPr>
                <w:p w14:paraId="603A0D96" w14:textId="77777777" w:rsidR="002A5151" w:rsidRPr="006664BE" w:rsidRDefault="002A5151" w:rsidP="000B0B21">
                  <w:pPr>
                    <w:pStyle w:val="Caption"/>
                    <w:framePr w:hSpace="180" w:wrap="around" w:vAnchor="text" w:hAnchor="text" w:x="108" w:y="1"/>
                    <w:suppressOverlap/>
                  </w:pPr>
                </w:p>
              </w:tc>
              <w:tc>
                <w:tcPr>
                  <w:tcW w:w="1148" w:type="dxa"/>
                  <w:vMerge/>
                </w:tcPr>
                <w:p w14:paraId="2E282742" w14:textId="77777777" w:rsidR="002A5151" w:rsidRPr="006664BE" w:rsidRDefault="002A5151" w:rsidP="000B0B21">
                  <w:pPr>
                    <w:pStyle w:val="Caption"/>
                    <w:framePr w:hSpace="180" w:wrap="around" w:vAnchor="text" w:hAnchor="text" w:x="108" w:y="1"/>
                    <w:suppressOverlap/>
                  </w:pPr>
                </w:p>
              </w:tc>
              <w:tc>
                <w:tcPr>
                  <w:tcW w:w="1106" w:type="dxa"/>
                </w:tcPr>
                <w:p w14:paraId="5576DACE" w14:textId="77777777" w:rsidR="002A5151" w:rsidRPr="006664BE" w:rsidRDefault="002A5151" w:rsidP="000B0B21">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0B0B21">
                  <w:pPr>
                    <w:pStyle w:val="Caption"/>
                    <w:framePr w:hSpace="180" w:wrap="around" w:vAnchor="text" w:hAnchor="text" w:x="108" w:y="1"/>
                    <w:suppressOverlap/>
                  </w:pPr>
                </w:p>
              </w:tc>
              <w:tc>
                <w:tcPr>
                  <w:tcW w:w="1549" w:type="dxa"/>
                  <w:vMerge/>
                </w:tcPr>
                <w:p w14:paraId="75934C6A" w14:textId="77777777" w:rsidR="002A5151" w:rsidRPr="006664BE" w:rsidRDefault="002A5151" w:rsidP="000B0B21">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0B0B21">
                  <w:pPr>
                    <w:pStyle w:val="Caption"/>
                    <w:framePr w:hSpace="180" w:wrap="around" w:vAnchor="text" w:hAnchor="text" w:x="108" w:y="1"/>
                    <w:suppressOverlap/>
                  </w:pPr>
                </w:p>
              </w:tc>
              <w:tc>
                <w:tcPr>
                  <w:tcW w:w="1194" w:type="dxa"/>
                  <w:vMerge/>
                </w:tcPr>
                <w:p w14:paraId="3BC8FADC" w14:textId="77777777" w:rsidR="002A5151" w:rsidRPr="006664BE" w:rsidRDefault="002A5151" w:rsidP="000B0B21">
                  <w:pPr>
                    <w:pStyle w:val="Caption"/>
                    <w:framePr w:hSpace="180" w:wrap="around" w:vAnchor="text" w:hAnchor="text" w:x="108" w:y="1"/>
                    <w:suppressOverlap/>
                  </w:pPr>
                </w:p>
              </w:tc>
              <w:tc>
                <w:tcPr>
                  <w:tcW w:w="1148" w:type="dxa"/>
                  <w:vMerge/>
                </w:tcPr>
                <w:p w14:paraId="284CA1AA" w14:textId="77777777" w:rsidR="002A5151" w:rsidRPr="006664BE" w:rsidRDefault="002A5151" w:rsidP="000B0B21">
                  <w:pPr>
                    <w:pStyle w:val="Caption"/>
                    <w:framePr w:hSpace="180" w:wrap="around" w:vAnchor="text" w:hAnchor="text" w:x="108" w:y="1"/>
                    <w:suppressOverlap/>
                  </w:pPr>
                </w:p>
              </w:tc>
              <w:tc>
                <w:tcPr>
                  <w:tcW w:w="1106" w:type="dxa"/>
                </w:tcPr>
                <w:p w14:paraId="1EE2D099" w14:textId="77777777" w:rsidR="002A5151" w:rsidRPr="006664BE" w:rsidRDefault="002A5151" w:rsidP="000B0B21">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0B0B21">
                  <w:pPr>
                    <w:pStyle w:val="Caption"/>
                    <w:framePr w:hSpace="180" w:wrap="around" w:vAnchor="text" w:hAnchor="text" w:x="108" w:y="1"/>
                    <w:suppressOverlap/>
                  </w:pPr>
                </w:p>
              </w:tc>
              <w:tc>
                <w:tcPr>
                  <w:tcW w:w="1549" w:type="dxa"/>
                  <w:vMerge/>
                </w:tcPr>
                <w:p w14:paraId="29124A01" w14:textId="77777777" w:rsidR="002A5151" w:rsidRPr="006664BE" w:rsidRDefault="002A5151" w:rsidP="000B0B21">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8DBACB5"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AD0766" w:rsidRPr="00CA1938">
                <w:rPr>
                  <w:rStyle w:val="Hyperlink"/>
                  <w:rFonts w:asciiTheme="minorBidi" w:hAnsiTheme="minorBidi"/>
                  <w:sz w:val="28"/>
                  <w:szCs w:val="28"/>
                  <w:lang w:val="en-GB"/>
                </w:rPr>
                <w:t>dg@kimadia.gov.iq</w:t>
              </w:r>
            </w:hyperlink>
          </w:p>
          <w:p w14:paraId="0FC88CBC" w14:textId="7B381ADE"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Suppli</w:t>
            </w:r>
            <w:proofErr w:type="spellEnd"/>
            <w:r w:rsidR="00AD0766">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er’s</w:t>
            </w:r>
            <w:proofErr w:type="spellEnd"/>
            <w:r w:rsidRPr="00B14840">
              <w:rPr>
                <w:rFonts w:asciiTheme="minorBidi" w:hAnsiTheme="minorBidi"/>
                <w:sz w:val="28"/>
                <w:szCs w:val="28"/>
                <w:highlight w:val="yellow"/>
                <w:lang w:val="en-GB"/>
              </w:rPr>
              <w:t xml:space="preserve">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E176D" w14:textId="77777777" w:rsidR="001D1224" w:rsidRDefault="001D1224" w:rsidP="00C10F59">
      <w:pPr>
        <w:spacing w:after="0" w:line="240" w:lineRule="auto"/>
      </w:pPr>
      <w:r>
        <w:separator/>
      </w:r>
    </w:p>
  </w:endnote>
  <w:endnote w:type="continuationSeparator" w:id="0">
    <w:p w14:paraId="410F455C" w14:textId="77777777" w:rsidR="001D1224" w:rsidRDefault="001D122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8BAE5" w14:textId="40CA773F" w:rsidR="006F7B4D" w:rsidRPr="00FB04D7" w:rsidRDefault="006F7B4D" w:rsidP="00507FE0">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2024 /</w:t>
    </w:r>
    <w:r w:rsidR="00507FE0">
      <w:rPr>
        <w:rFonts w:asciiTheme="majorHAnsi" w:hAnsiTheme="majorHAnsi"/>
        <w:b/>
        <w:bCs/>
      </w:rPr>
      <w:t>9</w:t>
    </w:r>
    <w:r>
      <w:rPr>
        <w:rFonts w:asciiTheme="majorHAnsi" w:hAnsiTheme="majorHAnsi"/>
        <w:b/>
        <w:bCs/>
      </w:rPr>
      <w:t xml:space="preserve"> ENT Appliances (CIP)</w:t>
    </w:r>
  </w:p>
  <w:p w14:paraId="4E76A175" w14:textId="77777777" w:rsidR="006F7B4D" w:rsidRDefault="006F7B4D"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6F7B4D" w:rsidRPr="009E776D" w:rsidRDefault="006F7B4D"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6F7B4D" w:rsidRDefault="006F7B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A5CD" w14:textId="18D1628F" w:rsidR="006F7B4D" w:rsidRDefault="006F7B4D" w:rsidP="006F7B4D">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2024 /</w:t>
    </w:r>
    <w:proofErr w:type="gramStart"/>
    <w:r>
      <w:rPr>
        <w:rFonts w:asciiTheme="majorHAnsi" w:hAnsiTheme="majorHAnsi"/>
        <w:b/>
        <w:bCs/>
      </w:rPr>
      <w:t>9  ENT</w:t>
    </w:r>
    <w:proofErr w:type="gramEnd"/>
    <w:r>
      <w:rPr>
        <w:rFonts w:asciiTheme="majorHAnsi" w:hAnsiTheme="majorHAnsi"/>
        <w:b/>
        <w:bCs/>
      </w:rPr>
      <w:t xml:space="preserve"> Appliances (CIP)</w:t>
    </w:r>
  </w:p>
  <w:p w14:paraId="6D0365A3" w14:textId="77777777" w:rsidR="006F7B4D" w:rsidRDefault="006F7B4D"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6F7B4D" w:rsidRPr="009E776D" w:rsidRDefault="006F7B4D"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6F7B4D" w:rsidRDefault="006F7B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0E50" w14:textId="207F6635" w:rsidR="006F7B4D" w:rsidRDefault="006F7B4D" w:rsidP="002264BD">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2024</w:t>
    </w:r>
    <w:r w:rsidRPr="00AB560A">
      <w:rPr>
        <w:rFonts w:asciiTheme="majorHAnsi" w:hAnsiTheme="majorHAnsi"/>
        <w:b/>
        <w:bCs/>
      </w:rPr>
      <w:t>/</w:t>
    </w:r>
    <w:r w:rsidR="002264BD">
      <w:rPr>
        <w:rFonts w:asciiTheme="majorHAnsi" w:hAnsiTheme="majorHAnsi"/>
        <w:b/>
        <w:bCs/>
      </w:rPr>
      <w:t>9</w:t>
    </w:r>
    <w:r>
      <w:rPr>
        <w:rFonts w:asciiTheme="majorHAnsi" w:hAnsiTheme="majorHAnsi"/>
        <w:b/>
        <w:bCs/>
      </w:rPr>
      <w:t xml:space="preserve"> ENT Appliances (CIP) </w:t>
    </w:r>
  </w:p>
  <w:p w14:paraId="43ABD0A7" w14:textId="77777777" w:rsidR="006F7B4D" w:rsidRDefault="006F7B4D"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6F7B4D" w:rsidRPr="009E776D" w:rsidRDefault="006F7B4D"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6F7B4D" w:rsidRDefault="006F7B4D"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264BD" w:rsidRPr="002264BD">
      <w:rPr>
        <w:rFonts w:asciiTheme="majorHAnsi" w:hAnsiTheme="majorHAnsi"/>
        <w:noProof/>
      </w:rPr>
      <w:t>116</w:t>
    </w:r>
    <w:r>
      <w:rPr>
        <w:rFonts w:asciiTheme="majorHAnsi" w:hAnsiTheme="majorHAnsi"/>
        <w:noProof/>
      </w:rPr>
      <w:fldChar w:fldCharType="end"/>
    </w:r>
  </w:p>
  <w:p w14:paraId="34A037AC" w14:textId="77777777" w:rsidR="006F7B4D" w:rsidRDefault="006F7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8A153" w14:textId="77777777" w:rsidR="001D1224" w:rsidRDefault="001D1224" w:rsidP="00C10F59">
      <w:pPr>
        <w:spacing w:after="0" w:line="240" w:lineRule="auto"/>
      </w:pPr>
      <w:r>
        <w:separator/>
      </w:r>
    </w:p>
  </w:footnote>
  <w:footnote w:type="continuationSeparator" w:id="0">
    <w:p w14:paraId="197108E8" w14:textId="77777777" w:rsidR="001D1224" w:rsidRDefault="001D1224"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3BE0" w14:textId="77777777" w:rsidR="006F7B4D" w:rsidRDefault="006F7B4D">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264BD">
      <w:rPr>
        <w:rStyle w:val="PageNumber"/>
        <w:noProof/>
      </w:rPr>
      <w:t>62</w:t>
    </w:r>
    <w:r>
      <w:rPr>
        <w:rStyle w:val="PageNumber"/>
      </w:rPr>
      <w:fldChar w:fldCharType="end"/>
    </w:r>
  </w:p>
  <w:p w14:paraId="4C43A8FC" w14:textId="77777777" w:rsidR="006F7B4D" w:rsidRDefault="006F7B4D">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4270" w14:textId="77777777" w:rsidR="006F7B4D" w:rsidRDefault="006F7B4D"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2264BD">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C52F" w14:textId="77777777" w:rsidR="006F7B4D" w:rsidRDefault="006F7B4D"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264BD">
      <w:rPr>
        <w:rStyle w:val="PageNumber"/>
        <w:noProof/>
      </w:rPr>
      <w:t>63</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10DB" w14:textId="77777777" w:rsidR="006F7B4D" w:rsidRDefault="006F7B4D">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2264BD">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578DB" w14:textId="77777777" w:rsidR="006F7B4D" w:rsidRDefault="006F7B4D"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2264BD">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ACDE" w14:textId="77777777" w:rsidR="006F7B4D" w:rsidRDefault="006F7B4D">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264BD">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8662" w14:textId="77777777" w:rsidR="006F7B4D" w:rsidRPr="00AB30CE" w:rsidRDefault="006F7B4D"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6F7B4D" w:rsidRDefault="006F7B4D" w:rsidP="001420A4">
    <w:pPr>
      <w:pStyle w:val="Header"/>
      <w:pBdr>
        <w:bottom w:val="single" w:sz="4" w:space="1" w:color="auto"/>
      </w:pBdr>
    </w:pPr>
    <w:r>
      <w:tab/>
    </w:r>
    <w:r>
      <w:fldChar w:fldCharType="begin"/>
    </w:r>
    <w:r>
      <w:instrText xml:space="preserve"> PAGE </w:instrText>
    </w:r>
    <w:r>
      <w:fldChar w:fldCharType="separate"/>
    </w:r>
    <w:r w:rsidR="002264BD">
      <w:rPr>
        <w:noProof/>
      </w:rPr>
      <w:t>116</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0C167" w14:textId="77777777" w:rsidR="006F7B4D" w:rsidRDefault="006F7B4D">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264BD">
      <w:rPr>
        <w:rStyle w:val="PageNumber"/>
        <w:noProof/>
      </w:rPr>
      <w:t>78</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8F7322"/>
    <w:multiLevelType w:val="hybridMultilevel"/>
    <w:tmpl w:val="57CED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D62C62"/>
    <w:multiLevelType w:val="hybridMultilevel"/>
    <w:tmpl w:val="E3364742"/>
    <w:lvl w:ilvl="0" w:tplc="DB9EF65E">
      <w:start w:val="1"/>
      <w:numFmt w:val="decimal"/>
      <w:lvlText w:val="%1"/>
      <w:lvlJc w:val="center"/>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0E3235"/>
    <w:multiLevelType w:val="hybridMultilevel"/>
    <w:tmpl w:val="5A362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6"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6468251">
    <w:abstractNumId w:val="14"/>
  </w:num>
  <w:num w:numId="2" w16cid:durableId="809326065">
    <w:abstractNumId w:val="38"/>
  </w:num>
  <w:num w:numId="3" w16cid:durableId="798765679">
    <w:abstractNumId w:val="12"/>
  </w:num>
  <w:num w:numId="4" w16cid:durableId="1827475762">
    <w:abstractNumId w:val="20"/>
  </w:num>
  <w:num w:numId="5" w16cid:durableId="677661820">
    <w:abstractNumId w:val="21"/>
  </w:num>
  <w:num w:numId="6" w16cid:durableId="818114025">
    <w:abstractNumId w:val="35"/>
  </w:num>
  <w:num w:numId="7" w16cid:durableId="1675111440">
    <w:abstractNumId w:val="37"/>
  </w:num>
  <w:num w:numId="8" w16cid:durableId="1688406993">
    <w:abstractNumId w:val="17"/>
  </w:num>
  <w:num w:numId="9" w16cid:durableId="1745447659">
    <w:abstractNumId w:val="26"/>
  </w:num>
  <w:num w:numId="10" w16cid:durableId="50350390">
    <w:abstractNumId w:val="9"/>
  </w:num>
  <w:num w:numId="11" w16cid:durableId="1314094749">
    <w:abstractNumId w:val="7"/>
  </w:num>
  <w:num w:numId="12" w16cid:durableId="1218667813">
    <w:abstractNumId w:val="6"/>
  </w:num>
  <w:num w:numId="13" w16cid:durableId="716664761">
    <w:abstractNumId w:val="5"/>
  </w:num>
  <w:num w:numId="14" w16cid:durableId="1388266110">
    <w:abstractNumId w:val="4"/>
  </w:num>
  <w:num w:numId="15" w16cid:durableId="505246511">
    <w:abstractNumId w:val="8"/>
  </w:num>
  <w:num w:numId="16" w16cid:durableId="225340551">
    <w:abstractNumId w:val="3"/>
  </w:num>
  <w:num w:numId="17" w16cid:durableId="1503473511">
    <w:abstractNumId w:val="2"/>
  </w:num>
  <w:num w:numId="18" w16cid:durableId="312947027">
    <w:abstractNumId w:val="1"/>
  </w:num>
  <w:num w:numId="19" w16cid:durableId="807866717">
    <w:abstractNumId w:val="0"/>
  </w:num>
  <w:num w:numId="20" w16cid:durableId="803936309">
    <w:abstractNumId w:val="25"/>
  </w:num>
  <w:num w:numId="21" w16cid:durableId="585503182">
    <w:abstractNumId w:val="45"/>
  </w:num>
  <w:num w:numId="22" w16cid:durableId="1273518934">
    <w:abstractNumId w:val="27"/>
  </w:num>
  <w:num w:numId="23" w16cid:durableId="1736970710">
    <w:abstractNumId w:val="30"/>
  </w:num>
  <w:num w:numId="24" w16cid:durableId="1413701183">
    <w:abstractNumId w:val="10"/>
  </w:num>
  <w:num w:numId="25" w16cid:durableId="352538284">
    <w:abstractNumId w:val="15"/>
  </w:num>
  <w:num w:numId="26" w16cid:durableId="1916471189">
    <w:abstractNumId w:val="28"/>
  </w:num>
  <w:num w:numId="27" w16cid:durableId="480928802">
    <w:abstractNumId w:val="36"/>
  </w:num>
  <w:num w:numId="28" w16cid:durableId="579220930">
    <w:abstractNumId w:val="40"/>
  </w:num>
  <w:num w:numId="29" w16cid:durableId="1520393724">
    <w:abstractNumId w:val="18"/>
  </w:num>
  <w:num w:numId="30" w16cid:durableId="1693798661">
    <w:abstractNumId w:val="43"/>
  </w:num>
  <w:num w:numId="31" w16cid:durableId="792750492">
    <w:abstractNumId w:val="42"/>
  </w:num>
  <w:num w:numId="32" w16cid:durableId="1494831331">
    <w:abstractNumId w:val="11"/>
  </w:num>
  <w:num w:numId="33" w16cid:durableId="1588807757">
    <w:abstractNumId w:val="39"/>
  </w:num>
  <w:num w:numId="34" w16cid:durableId="91709374">
    <w:abstractNumId w:val="22"/>
  </w:num>
  <w:num w:numId="35" w16cid:durableId="317344954">
    <w:abstractNumId w:val="41"/>
  </w:num>
  <w:num w:numId="36" w16cid:durableId="1250964158">
    <w:abstractNumId w:val="46"/>
  </w:num>
  <w:num w:numId="37" w16cid:durableId="1751267689">
    <w:abstractNumId w:val="29"/>
  </w:num>
  <w:num w:numId="38" w16cid:durableId="1197623540">
    <w:abstractNumId w:val="31"/>
  </w:num>
  <w:num w:numId="39" w16cid:durableId="742869641">
    <w:abstractNumId w:val="32"/>
  </w:num>
  <w:num w:numId="40" w16cid:durableId="2114468927">
    <w:abstractNumId w:val="24"/>
  </w:num>
  <w:num w:numId="41" w16cid:durableId="442068754">
    <w:abstractNumId w:val="13"/>
  </w:num>
  <w:num w:numId="42" w16cid:durableId="340739878">
    <w:abstractNumId w:val="19"/>
  </w:num>
  <w:num w:numId="43" w16cid:durableId="466314871">
    <w:abstractNumId w:val="16"/>
  </w:num>
  <w:num w:numId="44" w16cid:durableId="75223839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16423442">
    <w:abstractNumId w:val="34"/>
  </w:num>
  <w:num w:numId="46" w16cid:durableId="254940264">
    <w:abstractNumId w:val="23"/>
  </w:num>
  <w:num w:numId="47" w16cid:durableId="1260798371">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58A3"/>
    <w:rsid w:val="000064C4"/>
    <w:rsid w:val="000076DD"/>
    <w:rsid w:val="00007E8B"/>
    <w:rsid w:val="000110D8"/>
    <w:rsid w:val="00013452"/>
    <w:rsid w:val="0001365F"/>
    <w:rsid w:val="00016E97"/>
    <w:rsid w:val="000211FC"/>
    <w:rsid w:val="00023E6D"/>
    <w:rsid w:val="00024131"/>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1FEB"/>
    <w:rsid w:val="00082727"/>
    <w:rsid w:val="00083D9C"/>
    <w:rsid w:val="00084194"/>
    <w:rsid w:val="00084459"/>
    <w:rsid w:val="000848E4"/>
    <w:rsid w:val="00085148"/>
    <w:rsid w:val="000851F8"/>
    <w:rsid w:val="000860C4"/>
    <w:rsid w:val="000877C1"/>
    <w:rsid w:val="000911C5"/>
    <w:rsid w:val="000921D4"/>
    <w:rsid w:val="0009460F"/>
    <w:rsid w:val="000A0710"/>
    <w:rsid w:val="000A590B"/>
    <w:rsid w:val="000B0B21"/>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1E9D"/>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224"/>
    <w:rsid w:val="001D141B"/>
    <w:rsid w:val="001D1CA2"/>
    <w:rsid w:val="001D20C1"/>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139E"/>
    <w:rsid w:val="00202B75"/>
    <w:rsid w:val="00204821"/>
    <w:rsid w:val="0020618B"/>
    <w:rsid w:val="00206CD8"/>
    <w:rsid w:val="002070F6"/>
    <w:rsid w:val="0021305B"/>
    <w:rsid w:val="002135DE"/>
    <w:rsid w:val="0021614F"/>
    <w:rsid w:val="00216415"/>
    <w:rsid w:val="00217FA1"/>
    <w:rsid w:val="00223265"/>
    <w:rsid w:val="00224172"/>
    <w:rsid w:val="00224D4B"/>
    <w:rsid w:val="002264BD"/>
    <w:rsid w:val="00227495"/>
    <w:rsid w:val="00227924"/>
    <w:rsid w:val="00227A1B"/>
    <w:rsid w:val="00231BE1"/>
    <w:rsid w:val="00232947"/>
    <w:rsid w:val="00236072"/>
    <w:rsid w:val="002378A9"/>
    <w:rsid w:val="0024289D"/>
    <w:rsid w:val="00245E35"/>
    <w:rsid w:val="002500E7"/>
    <w:rsid w:val="00255944"/>
    <w:rsid w:val="00256F42"/>
    <w:rsid w:val="00257969"/>
    <w:rsid w:val="00257BDA"/>
    <w:rsid w:val="0026360C"/>
    <w:rsid w:val="002648A9"/>
    <w:rsid w:val="002707CC"/>
    <w:rsid w:val="00273FF4"/>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94B"/>
    <w:rsid w:val="003F5646"/>
    <w:rsid w:val="00400038"/>
    <w:rsid w:val="00401630"/>
    <w:rsid w:val="00403184"/>
    <w:rsid w:val="00403641"/>
    <w:rsid w:val="0040383A"/>
    <w:rsid w:val="0040451B"/>
    <w:rsid w:val="004106E0"/>
    <w:rsid w:val="00412888"/>
    <w:rsid w:val="004154A4"/>
    <w:rsid w:val="00416BAA"/>
    <w:rsid w:val="004208DA"/>
    <w:rsid w:val="004225DB"/>
    <w:rsid w:val="00423B4C"/>
    <w:rsid w:val="00423DFA"/>
    <w:rsid w:val="0042458B"/>
    <w:rsid w:val="0042630E"/>
    <w:rsid w:val="00435379"/>
    <w:rsid w:val="00436B1D"/>
    <w:rsid w:val="00440761"/>
    <w:rsid w:val="00440B24"/>
    <w:rsid w:val="00441ADB"/>
    <w:rsid w:val="004429CE"/>
    <w:rsid w:val="00447AEC"/>
    <w:rsid w:val="00451157"/>
    <w:rsid w:val="004518F8"/>
    <w:rsid w:val="00452B93"/>
    <w:rsid w:val="00454DA4"/>
    <w:rsid w:val="004612A6"/>
    <w:rsid w:val="0046422B"/>
    <w:rsid w:val="0046480A"/>
    <w:rsid w:val="00464971"/>
    <w:rsid w:val="00466539"/>
    <w:rsid w:val="00470ADE"/>
    <w:rsid w:val="004711FF"/>
    <w:rsid w:val="00471964"/>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3C"/>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480B"/>
    <w:rsid w:val="00505347"/>
    <w:rsid w:val="00507FE0"/>
    <w:rsid w:val="00513227"/>
    <w:rsid w:val="0051418A"/>
    <w:rsid w:val="0051459A"/>
    <w:rsid w:val="00514B9A"/>
    <w:rsid w:val="0051525A"/>
    <w:rsid w:val="00515C3F"/>
    <w:rsid w:val="00515EA4"/>
    <w:rsid w:val="00516A16"/>
    <w:rsid w:val="00517848"/>
    <w:rsid w:val="00520305"/>
    <w:rsid w:val="00520F0D"/>
    <w:rsid w:val="005222CE"/>
    <w:rsid w:val="00530D48"/>
    <w:rsid w:val="0053309E"/>
    <w:rsid w:val="0053368E"/>
    <w:rsid w:val="00536083"/>
    <w:rsid w:val="00536A0F"/>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A58"/>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4B9"/>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0D37"/>
    <w:rsid w:val="00624B21"/>
    <w:rsid w:val="00626A83"/>
    <w:rsid w:val="00630EC0"/>
    <w:rsid w:val="0063283A"/>
    <w:rsid w:val="00632CAA"/>
    <w:rsid w:val="006338E9"/>
    <w:rsid w:val="00635662"/>
    <w:rsid w:val="00636061"/>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0579"/>
    <w:rsid w:val="006F116B"/>
    <w:rsid w:val="006F391D"/>
    <w:rsid w:val="006F6C65"/>
    <w:rsid w:val="006F7B4D"/>
    <w:rsid w:val="007051CE"/>
    <w:rsid w:val="007060EC"/>
    <w:rsid w:val="007061C4"/>
    <w:rsid w:val="007063CD"/>
    <w:rsid w:val="00706AF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2C89"/>
    <w:rsid w:val="00756480"/>
    <w:rsid w:val="007607B3"/>
    <w:rsid w:val="00761D75"/>
    <w:rsid w:val="00762CCB"/>
    <w:rsid w:val="00763BF8"/>
    <w:rsid w:val="0076750F"/>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73"/>
    <w:rsid w:val="007D6E8F"/>
    <w:rsid w:val="007D78D6"/>
    <w:rsid w:val="007E09E3"/>
    <w:rsid w:val="007E65EB"/>
    <w:rsid w:val="007F07B4"/>
    <w:rsid w:val="007F0DF9"/>
    <w:rsid w:val="007F2325"/>
    <w:rsid w:val="007F2BD3"/>
    <w:rsid w:val="007F5704"/>
    <w:rsid w:val="007F60FD"/>
    <w:rsid w:val="007F6295"/>
    <w:rsid w:val="007F66C8"/>
    <w:rsid w:val="007F72B3"/>
    <w:rsid w:val="007F7759"/>
    <w:rsid w:val="00800D08"/>
    <w:rsid w:val="008014BB"/>
    <w:rsid w:val="00802A01"/>
    <w:rsid w:val="00802DB0"/>
    <w:rsid w:val="008062D1"/>
    <w:rsid w:val="008125F3"/>
    <w:rsid w:val="00813630"/>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2C48"/>
    <w:rsid w:val="00873D8A"/>
    <w:rsid w:val="00877286"/>
    <w:rsid w:val="00882BD3"/>
    <w:rsid w:val="008845BA"/>
    <w:rsid w:val="00890567"/>
    <w:rsid w:val="00891A56"/>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382"/>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25B8"/>
    <w:rsid w:val="009440F3"/>
    <w:rsid w:val="0094506C"/>
    <w:rsid w:val="00946FE3"/>
    <w:rsid w:val="00947EF7"/>
    <w:rsid w:val="009516B3"/>
    <w:rsid w:val="009523B7"/>
    <w:rsid w:val="00953C10"/>
    <w:rsid w:val="009546E8"/>
    <w:rsid w:val="00954CFC"/>
    <w:rsid w:val="009575DB"/>
    <w:rsid w:val="0096444E"/>
    <w:rsid w:val="00964FA5"/>
    <w:rsid w:val="0096500C"/>
    <w:rsid w:val="00966710"/>
    <w:rsid w:val="00966A56"/>
    <w:rsid w:val="00966CE7"/>
    <w:rsid w:val="00975BC7"/>
    <w:rsid w:val="009767A9"/>
    <w:rsid w:val="0098049A"/>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19F"/>
    <w:rsid w:val="00A31669"/>
    <w:rsid w:val="00A31E17"/>
    <w:rsid w:val="00A3340B"/>
    <w:rsid w:val="00A35FAA"/>
    <w:rsid w:val="00A365D9"/>
    <w:rsid w:val="00A37888"/>
    <w:rsid w:val="00A37FDE"/>
    <w:rsid w:val="00A44D51"/>
    <w:rsid w:val="00A45144"/>
    <w:rsid w:val="00A46C90"/>
    <w:rsid w:val="00A479E2"/>
    <w:rsid w:val="00A53FCB"/>
    <w:rsid w:val="00A54FA8"/>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4F4B"/>
    <w:rsid w:val="00AB560A"/>
    <w:rsid w:val="00AC2B4C"/>
    <w:rsid w:val="00AC4DB8"/>
    <w:rsid w:val="00AC5AEE"/>
    <w:rsid w:val="00AC75A7"/>
    <w:rsid w:val="00AD0766"/>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923"/>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2684"/>
    <w:rsid w:val="00BD45AD"/>
    <w:rsid w:val="00BD4DA3"/>
    <w:rsid w:val="00BD641A"/>
    <w:rsid w:val="00BD7BF2"/>
    <w:rsid w:val="00BD7FEF"/>
    <w:rsid w:val="00BE372B"/>
    <w:rsid w:val="00BE4BB6"/>
    <w:rsid w:val="00BE53C8"/>
    <w:rsid w:val="00BE5DDB"/>
    <w:rsid w:val="00BF0568"/>
    <w:rsid w:val="00BF1A06"/>
    <w:rsid w:val="00BF1B0C"/>
    <w:rsid w:val="00BF4ACF"/>
    <w:rsid w:val="00C00209"/>
    <w:rsid w:val="00C011A9"/>
    <w:rsid w:val="00C04D79"/>
    <w:rsid w:val="00C061E4"/>
    <w:rsid w:val="00C1077E"/>
    <w:rsid w:val="00C10F59"/>
    <w:rsid w:val="00C1158B"/>
    <w:rsid w:val="00C1281B"/>
    <w:rsid w:val="00C139A2"/>
    <w:rsid w:val="00C13DD1"/>
    <w:rsid w:val="00C15459"/>
    <w:rsid w:val="00C1723E"/>
    <w:rsid w:val="00C20C3C"/>
    <w:rsid w:val="00C213E0"/>
    <w:rsid w:val="00C21808"/>
    <w:rsid w:val="00C21ABB"/>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2749"/>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106"/>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96A"/>
    <w:rsid w:val="00D90D6D"/>
    <w:rsid w:val="00D939C5"/>
    <w:rsid w:val="00D94D9A"/>
    <w:rsid w:val="00D94F53"/>
    <w:rsid w:val="00D95BE0"/>
    <w:rsid w:val="00DA7F96"/>
    <w:rsid w:val="00DB2FD9"/>
    <w:rsid w:val="00DB315A"/>
    <w:rsid w:val="00DB3CAF"/>
    <w:rsid w:val="00DC2C91"/>
    <w:rsid w:val="00DC5CD8"/>
    <w:rsid w:val="00DC746F"/>
    <w:rsid w:val="00DD1D25"/>
    <w:rsid w:val="00DD1DB8"/>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44F3"/>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08EB"/>
    <w:rsid w:val="00E51BD3"/>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2E9F"/>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16AAC"/>
    <w:rsid w:val="00F206A5"/>
    <w:rsid w:val="00F219D1"/>
    <w:rsid w:val="00F2330C"/>
    <w:rsid w:val="00F25DE3"/>
    <w:rsid w:val="00F25F42"/>
    <w:rsid w:val="00F279E7"/>
    <w:rsid w:val="00F31C4C"/>
    <w:rsid w:val="00F336B0"/>
    <w:rsid w:val="00F34610"/>
    <w:rsid w:val="00F35A4F"/>
    <w:rsid w:val="00F368F0"/>
    <w:rsid w:val="00F50773"/>
    <w:rsid w:val="00F521DC"/>
    <w:rsid w:val="00F5392D"/>
    <w:rsid w:val="00F54723"/>
    <w:rsid w:val="00F610FC"/>
    <w:rsid w:val="00F6296D"/>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399A"/>
    <w:rsid w:val="00FB521C"/>
    <w:rsid w:val="00FB7C92"/>
    <w:rsid w:val="00FC0E37"/>
    <w:rsid w:val="00FC11E3"/>
    <w:rsid w:val="00FC3C11"/>
    <w:rsid w:val="00FC4DCC"/>
    <w:rsid w:val="00FC58A7"/>
    <w:rsid w:val="00FC5E6E"/>
    <w:rsid w:val="00FC7F1B"/>
    <w:rsid w:val="00FD085E"/>
    <w:rsid w:val="00FD2AD9"/>
    <w:rsid w:val="00FD4170"/>
    <w:rsid w:val="00FD5B31"/>
    <w:rsid w:val="00FE0D79"/>
    <w:rsid w:val="00FE3A83"/>
    <w:rsid w:val="00FE541C"/>
    <w:rsid w:val="00FE65AA"/>
    <w:rsid w:val="00FF076F"/>
    <w:rsid w:val="00FF522F"/>
    <w:rsid w:val="00FF535E"/>
    <w:rsid w:val="00FF600F"/>
    <w:rsid w:val="00FF68B3"/>
    <w:rsid w:val="00FF73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048CF"/>
  <w15:docId w15:val="{A35CBA44-F083-40A6-B105-396B66B99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59"/>
    <w:rsid w:val="00536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72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35DDD-78BB-4F62-9CF6-2C4C1CE37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133</Pages>
  <Words>31693</Words>
  <Characters>180656</Characters>
  <Application>Microsoft Office Word</Application>
  <DocSecurity>0</DocSecurity>
  <Lines>1505</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ALI</cp:lastModifiedBy>
  <cp:revision>74</cp:revision>
  <cp:lastPrinted>2024-01-28T13:42:00Z</cp:lastPrinted>
  <dcterms:created xsi:type="dcterms:W3CDTF">2022-11-13T10:42:00Z</dcterms:created>
  <dcterms:modified xsi:type="dcterms:W3CDTF">2024-01-28T09:54:00Z</dcterms:modified>
</cp:coreProperties>
</file>