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8349D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8349D2">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8349D2">
              <w:rPr>
                <w:rFonts w:ascii="Simplified Arabic" w:hAnsi="Simplified Arabic" w:cs="Simplified Arabic"/>
                <w:b/>
                <w:bCs/>
                <w:color w:val="000000"/>
                <w:sz w:val="32"/>
                <w:szCs w:val="32"/>
                <w:highlight w:val="yellow"/>
                <w:lang w:bidi="ar-LB"/>
              </w:rPr>
              <w:t>4</w:t>
            </w:r>
            <w:r w:rsidR="008349D2" w:rsidRPr="008349D2">
              <w:rPr>
                <w:rFonts w:ascii="Simplified Arabic" w:hAnsi="Simplified Arabic" w:cs="Simplified Arabic"/>
                <w:b/>
                <w:bCs/>
                <w:color w:val="000000"/>
                <w:sz w:val="32"/>
                <w:szCs w:val="32"/>
                <w:highlight w:val="yellow"/>
                <w:lang w:bidi="ar-LB"/>
              </w:rPr>
              <w:t>/B</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349D2">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8349D2">
              <w:rPr>
                <w:rFonts w:asciiTheme="minorBidi" w:hAnsiTheme="minorBidi" w:hint="cs"/>
                <w:color w:val="000000"/>
                <w:sz w:val="32"/>
                <w:szCs w:val="32"/>
                <w:highlight w:val="yellow"/>
                <w:rtl/>
                <w:lang w:bidi="ar-IQ"/>
              </w:rPr>
              <w:t>24</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w:t>
            </w:r>
            <w:r w:rsidRPr="008349D2">
              <w:rPr>
                <w:rFonts w:asciiTheme="minorBidi" w:hAnsiTheme="minorBidi"/>
                <w:color w:val="000000"/>
                <w:sz w:val="32"/>
                <w:szCs w:val="32"/>
                <w:highlight w:val="yellow"/>
                <w:rtl/>
                <w:lang w:bidi="ar-LB"/>
              </w:rPr>
              <w:t>202</w:t>
            </w:r>
            <w:r w:rsidR="00753462" w:rsidRPr="008349D2">
              <w:rPr>
                <w:rFonts w:asciiTheme="minorBidi" w:hAnsiTheme="minorBidi" w:hint="cs"/>
                <w:color w:val="000000"/>
                <w:sz w:val="32"/>
                <w:szCs w:val="32"/>
                <w:highlight w:val="yellow"/>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349D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349D2">
              <w:rPr>
                <w:b/>
                <w:bCs/>
                <w:color w:val="000000"/>
                <w:spacing w:val="-2"/>
                <w:sz w:val="24"/>
                <w:szCs w:val="24"/>
                <w:highlight w:val="yellow"/>
              </w:rPr>
              <w:t>3</w:t>
            </w:r>
            <w:r w:rsidRPr="00C22801">
              <w:rPr>
                <w:b/>
                <w:bCs/>
                <w:color w:val="000000"/>
                <w:spacing w:val="-2"/>
                <w:sz w:val="24"/>
                <w:szCs w:val="24"/>
                <w:highlight w:val="yellow"/>
              </w:rPr>
              <w:t>/</w:t>
            </w:r>
            <w:r w:rsidRPr="008349D2">
              <w:rPr>
                <w:b/>
                <w:bCs/>
                <w:color w:val="000000"/>
                <w:spacing w:val="-2"/>
                <w:sz w:val="24"/>
                <w:szCs w:val="24"/>
                <w:highlight w:val="yellow"/>
              </w:rPr>
              <w:t>202</w:t>
            </w:r>
            <w:r w:rsidR="00AB1C4E" w:rsidRPr="008349D2">
              <w:rPr>
                <w:b/>
                <w:bCs/>
                <w:color w:val="000000"/>
                <w:spacing w:val="-2"/>
                <w:sz w:val="24"/>
                <w:szCs w:val="24"/>
                <w:highlight w:val="yellow"/>
              </w:rPr>
              <w:t>4</w:t>
            </w:r>
            <w:r w:rsidR="008349D2" w:rsidRPr="008349D2">
              <w:rPr>
                <w:b/>
                <w:bCs/>
                <w:color w:val="000000"/>
                <w:spacing w:val="-2"/>
                <w:sz w:val="24"/>
                <w:szCs w:val="24"/>
                <w:highlight w:val="yellow"/>
              </w:rPr>
              <w:t>/B</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8349D2">
            <w:pPr>
              <w:pStyle w:val="Header"/>
              <w:numPr>
                <w:ilvl w:val="0"/>
                <w:numId w:val="1"/>
              </w:numPr>
              <w:bidi/>
              <w:jc w:val="both"/>
              <w:rPr>
                <w:sz w:val="24"/>
                <w:szCs w:val="24"/>
              </w:rPr>
            </w:pPr>
            <w:r w:rsidRPr="00212FFB">
              <w:rPr>
                <w:rFonts w:hint="cs"/>
                <w:sz w:val="24"/>
                <w:szCs w:val="24"/>
                <w:rtl/>
              </w:rPr>
              <w:t xml:space="preserve">تأريخ اعلان المناقصة يوم </w:t>
            </w:r>
            <w:r w:rsidR="008349D2">
              <w:rPr>
                <w:rFonts w:hint="cs"/>
                <w:sz w:val="24"/>
                <w:szCs w:val="24"/>
                <w:highlight w:val="yellow"/>
                <w:rtl/>
                <w:lang w:bidi="ar-IQ"/>
              </w:rPr>
              <w:t>24</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349D2">
              <w:rPr>
                <w:rFonts w:hint="cs"/>
                <w:sz w:val="24"/>
                <w:szCs w:val="24"/>
                <w:highlight w:val="yellow"/>
                <w:rtl/>
                <w:lang w:bidi="ar-IQ"/>
              </w:rPr>
              <w:t>31</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w:t>
            </w:r>
            <w:r w:rsidR="00C87EF6">
              <w:rPr>
                <w:rFonts w:hint="cs"/>
                <w:sz w:val="24"/>
                <w:szCs w:val="24"/>
                <w:rtl/>
                <w:lang w:bidi="ar-DZ"/>
              </w:rPr>
              <w:t>2024</w:t>
            </w:r>
          </w:p>
          <w:p w:rsidR="00B367A8" w:rsidRPr="00212FFB" w:rsidRDefault="00B367A8" w:rsidP="008349D2">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8349D2">
              <w:rPr>
                <w:rFonts w:hint="cs"/>
                <w:color w:val="000000"/>
                <w:spacing w:val="-2"/>
                <w:sz w:val="24"/>
                <w:szCs w:val="24"/>
                <w:highlight w:val="yellow"/>
                <w:rtl/>
                <w:lang w:bidi="ar-IQ"/>
              </w:rPr>
              <w:t>6</w:t>
            </w:r>
            <w:r w:rsidRPr="00C22801">
              <w:rPr>
                <w:rFonts w:hint="cs"/>
                <w:color w:val="000000"/>
                <w:spacing w:val="-2"/>
                <w:sz w:val="24"/>
                <w:szCs w:val="24"/>
                <w:highlight w:val="yellow"/>
                <w:rtl/>
              </w:rPr>
              <w:t xml:space="preserve">/ </w:t>
            </w:r>
            <w:r w:rsidR="008349D2">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rFonts w:hint="cs"/>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349D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349D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8349D2">
              <w:rPr>
                <w:rFonts w:ascii="Arial" w:eastAsia="Times New Roman" w:hAnsi="Arial"/>
                <w:b/>
                <w:bCs/>
                <w:sz w:val="24"/>
                <w:szCs w:val="24"/>
                <w:u w:val="single"/>
              </w:rPr>
              <w:t>/ B</w:t>
            </w:r>
          </w:p>
          <w:p w:rsidR="00120DE8" w:rsidRPr="00120DE8" w:rsidRDefault="00120DE8" w:rsidP="00AB1C4E">
            <w:pPr>
              <w:tabs>
                <w:tab w:val="left" w:pos="1470"/>
              </w:tabs>
              <w:jc w:val="center"/>
              <w:rPr>
                <w:rFonts w:hint="cs"/>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rFonts w:hint="cs"/>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rFonts w:hint="cs"/>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D35850" w:rsidRPr="00D35850" w:rsidTr="00D35850">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35850" w:rsidRPr="00D35850" w:rsidRDefault="008349D2" w:rsidP="008349D2">
            <w:pPr>
              <w:spacing w:after="0" w:line="240" w:lineRule="auto"/>
              <w:jc w:val="center"/>
              <w:rPr>
                <w:rFonts w:ascii="Calibri" w:eastAsia="Times New Roman" w:hAnsi="Calibri" w:cs="Calibri"/>
                <w:b/>
                <w:bCs/>
                <w:color w:val="000000"/>
              </w:rPr>
            </w:pPr>
            <w:bookmarkStart w:id="0" w:name="RANGE!A1:I5"/>
            <w:r w:rsidRPr="00D35850">
              <w:rPr>
                <w:rFonts w:ascii="Calibri" w:eastAsia="Times New Roman" w:hAnsi="Calibri" w:cs="Calibri"/>
                <w:b/>
                <w:bCs/>
                <w:color w:val="000000"/>
              </w:rPr>
              <w:lastRenderedPageBreak/>
              <w:t>M</w:t>
            </w:r>
            <w:r w:rsidR="00D35850" w:rsidRPr="00D35850">
              <w:rPr>
                <w:rFonts w:ascii="Calibri" w:eastAsia="Times New Roman" w:hAnsi="Calibri" w:cs="Calibri"/>
                <w:b/>
                <w:bCs/>
                <w:color w:val="000000"/>
              </w:rPr>
              <w:t>ed</w:t>
            </w:r>
            <w:r>
              <w:rPr>
                <w:rFonts w:ascii="Calibri" w:eastAsia="Times New Roman" w:hAnsi="Calibri" w:cs="Calibri"/>
                <w:b/>
                <w:bCs/>
                <w:color w:val="000000"/>
              </w:rPr>
              <w:t>3</w:t>
            </w:r>
            <w:r w:rsidR="00D35850" w:rsidRPr="00D35850">
              <w:rPr>
                <w:rFonts w:ascii="Calibri" w:eastAsia="Times New Roman" w:hAnsi="Calibri" w:cs="Calibri"/>
                <w:b/>
                <w:bCs/>
                <w:color w:val="000000"/>
              </w:rPr>
              <w:t>-2024</w:t>
            </w:r>
            <w:bookmarkEnd w:id="0"/>
            <w:r>
              <w:rPr>
                <w:rFonts w:ascii="Calibri" w:eastAsia="Times New Roman" w:hAnsi="Calibri" w:cs="Calibri"/>
                <w:b/>
                <w:bCs/>
                <w:color w:val="000000"/>
              </w:rPr>
              <w:t>/B</w:t>
            </w:r>
          </w:p>
        </w:tc>
      </w:tr>
      <w:tr w:rsidR="00D35850" w:rsidRPr="00D35850" w:rsidTr="008349D2">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1" w:name="RANGE!B2:I2"/>
            <w:r w:rsidRPr="00D35850">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25% of brand</w:t>
            </w:r>
          </w:p>
        </w:tc>
      </w:tr>
      <w:tr w:rsidR="008349D2" w:rsidRPr="00D35850" w:rsidTr="008349D2">
        <w:trPr>
          <w:trHeight w:val="1350"/>
        </w:trPr>
        <w:tc>
          <w:tcPr>
            <w:tcW w:w="580" w:type="dxa"/>
            <w:tcBorders>
              <w:top w:val="nil"/>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7030A0"/>
                <w:sz w:val="16"/>
                <w:szCs w:val="16"/>
              </w:rPr>
            </w:pPr>
            <w:r>
              <w:rPr>
                <w:rFonts w:ascii="Arial" w:hAnsi="Arial" w:cs="Arial"/>
                <w:color w:val="7030A0"/>
                <w:sz w:val="16"/>
                <w:szCs w:val="16"/>
              </w:rPr>
              <w:t>08-H00-008</w:t>
            </w:r>
          </w:p>
        </w:tc>
        <w:tc>
          <w:tcPr>
            <w:tcW w:w="3265" w:type="dxa"/>
            <w:tcBorders>
              <w:top w:val="nil"/>
              <w:left w:val="nil"/>
              <w:bottom w:val="single" w:sz="4" w:space="0" w:color="auto"/>
              <w:right w:val="single" w:sz="4" w:space="0" w:color="auto"/>
            </w:tcBorders>
            <w:shd w:val="clear" w:color="auto" w:fill="auto"/>
          </w:tcPr>
          <w:p w:rsidR="008349D2" w:rsidRDefault="008349D2">
            <w:pPr>
              <w:rPr>
                <w:rFonts w:ascii="Arial" w:hAnsi="Arial" w:cs="Arial"/>
                <w:color w:val="7030A0"/>
              </w:rPr>
            </w:pPr>
            <w:r>
              <w:rPr>
                <w:rFonts w:ascii="Arial" w:hAnsi="Arial" w:cs="Arial"/>
                <w:color w:val="7030A0"/>
              </w:rPr>
              <w:t>Recombinant Factor VIII, 500 IU (HSA Free)</w:t>
            </w:r>
            <w:r>
              <w:rPr>
                <w:rFonts w:ascii="Arial" w:hAnsi="Arial" w:cs="Arial"/>
                <w:color w:val="7030A0"/>
              </w:rPr>
              <w:br/>
            </w:r>
            <w:r>
              <w:rPr>
                <w:rFonts w:ascii="Arial" w:hAnsi="Arial" w:cs="Arial"/>
                <w:color w:val="7030A0"/>
              </w:rPr>
              <w:br/>
            </w:r>
            <w:r>
              <w:rPr>
                <w:rFonts w:ascii="Arial" w:hAnsi="Arial" w:cs="Arial"/>
                <w:color w:val="FF0000"/>
                <w:sz w:val="18"/>
                <w:szCs w:val="18"/>
                <w:rtl/>
              </w:rPr>
              <w:t>تلتزم الشركة المجهزة للعلاج</w:t>
            </w:r>
            <w:r>
              <w:rPr>
                <w:rFonts w:ascii="Arial" w:hAnsi="Arial" w:cs="Arial"/>
                <w:color w:val="FF0000"/>
                <w:sz w:val="18"/>
                <w:szCs w:val="18"/>
              </w:rPr>
              <w:t xml:space="preserve">  </w:t>
            </w:r>
            <w:r>
              <w:rPr>
                <w:rFonts w:ascii="Arial" w:hAnsi="Arial" w:cs="Arial"/>
                <w:color w:val="FF0000"/>
                <w:sz w:val="18"/>
                <w:szCs w:val="18"/>
                <w:rtl/>
              </w:rPr>
              <w:t>بتوفير المادة ادناه كبضاعة مجانية</w:t>
            </w:r>
            <w:r>
              <w:rPr>
                <w:rFonts w:ascii="Arial" w:hAnsi="Arial" w:cs="Arial"/>
                <w:color w:val="FF0000"/>
                <w:sz w:val="16"/>
                <w:szCs w:val="16"/>
              </w:rPr>
              <w:br/>
              <w:t>recombinant Foctor vIII 250 IU</w:t>
            </w:r>
            <w:r>
              <w:rPr>
                <w:rFonts w:ascii="Arial" w:hAnsi="Arial" w:cs="Arial"/>
                <w:color w:val="FF0000"/>
                <w:sz w:val="16"/>
                <w:szCs w:val="16"/>
              </w:rPr>
              <w:br/>
              <w:t xml:space="preserve"> </w:t>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بنسبة 10% من احتياج الكلي</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المادة</w:t>
            </w:r>
            <w:r>
              <w:rPr>
                <w:rFonts w:ascii="Arial" w:hAnsi="Arial" w:cs="Arial"/>
                <w:color w:val="FF0000"/>
                <w:sz w:val="16"/>
                <w:szCs w:val="16"/>
              </w:rPr>
              <w:t xml:space="preserve"> (recombinant Foctor vIII 500 IU) 986   </w:t>
            </w:r>
            <w:r>
              <w:rPr>
                <w:rFonts w:ascii="Arial" w:hAnsi="Arial" w:cs="Arial"/>
                <w:color w:val="FF0000"/>
                <w:sz w:val="16"/>
                <w:szCs w:val="16"/>
                <w:rtl/>
              </w:rPr>
              <w:t>توفير كبضاعة مجانية</w:t>
            </w:r>
            <w:r>
              <w:rPr>
                <w:rFonts w:ascii="Arial" w:hAnsi="Arial" w:cs="Arial"/>
                <w:color w:val="FF0000"/>
                <w:sz w:val="16"/>
                <w:szCs w:val="16"/>
              </w:rPr>
              <w:t xml:space="preserve"> (FOC) (recombinant Foctor vIII 250 IU)</w:t>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بنسبة 10% من احتياج</w:t>
            </w:r>
            <w:r>
              <w:rPr>
                <w:rFonts w:ascii="Arial" w:hAnsi="Arial" w:cs="Arial"/>
                <w:color w:val="FF0000"/>
                <w:sz w:val="16"/>
                <w:szCs w:val="16"/>
              </w:rPr>
              <w:t xml:space="preserve"> (recombinant Foctor vIII 500 IU) </w:t>
            </w:r>
            <w:r>
              <w:rPr>
                <w:rFonts w:ascii="Arial" w:hAnsi="Arial" w:cs="Arial"/>
                <w:color w:val="FF0000"/>
                <w:sz w:val="16"/>
                <w:szCs w:val="16"/>
                <w:rtl/>
              </w:rPr>
              <w:t>الكلي</w:t>
            </w:r>
            <w:r>
              <w:rPr>
                <w:rFonts w:ascii="Arial" w:hAnsi="Arial" w:cs="Arial"/>
                <w:color w:val="FF0000"/>
                <w:sz w:val="16"/>
                <w:szCs w:val="16"/>
              </w:rPr>
              <w:t xml:space="preserve">  (987 )</w:t>
            </w:r>
            <w:r>
              <w:rPr>
                <w:rFonts w:ascii="Arial" w:hAnsi="Arial" w:cs="Arial"/>
                <w:color w:val="FF0000"/>
                <w:sz w:val="16"/>
                <w:szCs w:val="16"/>
              </w:rPr>
              <w:br/>
              <w:t>1067</w:t>
            </w:r>
          </w:p>
        </w:tc>
        <w:tc>
          <w:tcPr>
            <w:tcW w:w="1255" w:type="dxa"/>
            <w:tcBorders>
              <w:top w:val="nil"/>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206403</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 vial</w:t>
            </w:r>
          </w:p>
        </w:tc>
        <w:tc>
          <w:tcPr>
            <w:tcW w:w="114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37.4 $</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26.18 $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16.83 $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9.35 $</w:t>
            </w:r>
          </w:p>
        </w:tc>
      </w:tr>
      <w:tr w:rsidR="008349D2" w:rsidRPr="00D35850" w:rsidTr="008349D2">
        <w:trPr>
          <w:trHeight w:val="704"/>
        </w:trPr>
        <w:tc>
          <w:tcPr>
            <w:tcW w:w="580" w:type="dxa"/>
            <w:tcBorders>
              <w:top w:val="nil"/>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2</w:t>
            </w:r>
          </w:p>
        </w:tc>
        <w:tc>
          <w:tcPr>
            <w:tcW w:w="1320" w:type="dxa"/>
            <w:tcBorders>
              <w:top w:val="nil"/>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09-D00-067</w:t>
            </w:r>
          </w:p>
        </w:tc>
        <w:tc>
          <w:tcPr>
            <w:tcW w:w="3265" w:type="dxa"/>
            <w:tcBorders>
              <w:top w:val="nil"/>
              <w:left w:val="nil"/>
              <w:bottom w:val="single" w:sz="4" w:space="0" w:color="auto"/>
              <w:right w:val="single" w:sz="4" w:space="0" w:color="auto"/>
            </w:tcBorders>
            <w:shd w:val="clear" w:color="auto" w:fill="auto"/>
          </w:tcPr>
          <w:p w:rsidR="008349D2" w:rsidRDefault="008349D2">
            <w:pP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توضع علامات تحذيرية على العلبة لتفريقها عن باقي المغذيات (يثبت على العلبة 3</w:t>
            </w:r>
            <w:r>
              <w:rPr>
                <w:rFonts w:ascii="Arial" w:hAnsi="Arial" w:cs="Arial"/>
                <w:color w:val="FF0000"/>
                <w:sz w:val="16"/>
                <w:szCs w:val="16"/>
              </w:rPr>
              <w:t>% solution)1134</w:t>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او توضع علامات تحذيرية على العلبة لتفريقها عن باقي المغذيات (يثبت على العلبة 3</w:t>
            </w:r>
            <w:r>
              <w:rPr>
                <w:rFonts w:ascii="Arial" w:hAnsi="Arial" w:cs="Arial"/>
                <w:color w:val="FF0000"/>
                <w:sz w:val="16"/>
                <w:szCs w:val="16"/>
              </w:rPr>
              <w:t>% solution)</w:t>
            </w:r>
          </w:p>
        </w:tc>
        <w:tc>
          <w:tcPr>
            <w:tcW w:w="1255" w:type="dxa"/>
            <w:tcBorders>
              <w:top w:val="nil"/>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11027</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250 ml(bot</w:t>
            </w:r>
          </w:p>
        </w:tc>
        <w:tc>
          <w:tcPr>
            <w:tcW w:w="114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3.66 $</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2.56 $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1.65 $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0.91 $</w:t>
            </w:r>
          </w:p>
        </w:tc>
      </w:tr>
      <w:tr w:rsidR="008349D2" w:rsidRPr="00D35850" w:rsidTr="008349D2">
        <w:trPr>
          <w:trHeight w:val="704"/>
        </w:trPr>
        <w:tc>
          <w:tcPr>
            <w:tcW w:w="580" w:type="dxa"/>
            <w:tcBorders>
              <w:top w:val="nil"/>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3</w:t>
            </w:r>
          </w:p>
        </w:tc>
        <w:tc>
          <w:tcPr>
            <w:tcW w:w="1320" w:type="dxa"/>
            <w:tcBorders>
              <w:top w:val="nil"/>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11-C00-001</w:t>
            </w:r>
          </w:p>
        </w:tc>
        <w:tc>
          <w:tcPr>
            <w:tcW w:w="3265" w:type="dxa"/>
            <w:tcBorders>
              <w:top w:val="nil"/>
              <w:left w:val="nil"/>
              <w:bottom w:val="single" w:sz="4" w:space="0" w:color="auto"/>
              <w:right w:val="single" w:sz="4" w:space="0" w:color="auto"/>
            </w:tcBorders>
            <w:shd w:val="clear" w:color="auto" w:fill="auto"/>
          </w:tcPr>
          <w:p w:rsidR="008349D2" w:rsidRDefault="008349D2">
            <w:pPr>
              <w:rPr>
                <w:rFonts w:ascii="Arial" w:hAnsi="Arial" w:cs="Arial"/>
                <w:color w:val="000000"/>
              </w:rPr>
            </w:pPr>
            <w:r>
              <w:rPr>
                <w:rFonts w:ascii="Arial" w:hAnsi="Arial" w:cs="Arial"/>
                <w:color w:val="000000"/>
              </w:rPr>
              <w:t xml:space="preserve">Atropine sulphate 0.5%  (with or without HydroxyPropylMethyl cellulose(HPM)) Eye Drop </w:t>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w:t>
            </w:r>
            <w:r>
              <w:rPr>
                <w:rFonts w:ascii="Arial" w:hAnsi="Arial" w:cs="Arial"/>
                <w:color w:val="000000"/>
              </w:rPr>
              <w:t xml:space="preserve"> ( </w:t>
            </w:r>
            <w:r>
              <w:rPr>
                <w:rFonts w:ascii="Arial" w:hAnsi="Arial" w:cs="Arial"/>
                <w:color w:val="000000"/>
                <w:rtl/>
              </w:rPr>
              <w:t xml:space="preserve">الصحة العينية المجتمعية ) فقط و تصرف من قبل طبيب عيون اختصاص او مدرب على برنامج الصحة العينية المجتمعية </w:t>
            </w:r>
            <w:r>
              <w:rPr>
                <w:rFonts w:ascii="Arial" w:hAnsi="Arial" w:cs="Arial"/>
                <w:color w:val="000000"/>
                <w:rtl/>
              </w:rPr>
              <w:lastRenderedPageBreak/>
              <w:t>و لا تصرف في حال لم تتوفر فيها الخدمة المذكورة انفا</w:t>
            </w:r>
            <w:r>
              <w:rPr>
                <w:rFonts w:ascii="Arial" w:hAnsi="Arial" w:cs="Arial"/>
                <w:color w:val="000000"/>
              </w:rPr>
              <w:t>)</w:t>
            </w:r>
          </w:p>
        </w:tc>
        <w:tc>
          <w:tcPr>
            <w:tcW w:w="1255" w:type="dxa"/>
            <w:tcBorders>
              <w:top w:val="nil"/>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lastRenderedPageBreak/>
              <w:t>19703</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10 ml(bot)</w:t>
            </w:r>
          </w:p>
        </w:tc>
        <w:tc>
          <w:tcPr>
            <w:tcW w:w="114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0.68 $</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0.47 $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0.3 $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0.17 $</w:t>
            </w:r>
          </w:p>
        </w:tc>
      </w:tr>
      <w:tr w:rsidR="008349D2" w:rsidRPr="00D35850" w:rsidTr="008349D2">
        <w:trPr>
          <w:trHeight w:val="1543"/>
        </w:trPr>
        <w:tc>
          <w:tcPr>
            <w:tcW w:w="580" w:type="dxa"/>
            <w:tcBorders>
              <w:top w:val="nil"/>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lastRenderedPageBreak/>
              <w:t>4</w:t>
            </w:r>
          </w:p>
        </w:tc>
        <w:tc>
          <w:tcPr>
            <w:tcW w:w="1320" w:type="dxa"/>
            <w:tcBorders>
              <w:top w:val="nil"/>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14-B00-015</w:t>
            </w:r>
          </w:p>
        </w:tc>
        <w:tc>
          <w:tcPr>
            <w:tcW w:w="3265" w:type="dxa"/>
            <w:tcBorders>
              <w:top w:val="nil"/>
              <w:left w:val="nil"/>
              <w:bottom w:val="single" w:sz="4" w:space="0" w:color="auto"/>
              <w:right w:val="single" w:sz="4" w:space="0" w:color="auto"/>
            </w:tcBorders>
            <w:shd w:val="clear" w:color="000000" w:fill="FFFFFF"/>
          </w:tcPr>
          <w:p w:rsidR="008349D2" w:rsidRDefault="008349D2">
            <w:pPr>
              <w:rPr>
                <w:rFonts w:ascii="Arial" w:hAnsi="Arial" w:cs="Arial"/>
                <w:color w:val="000000"/>
              </w:rPr>
            </w:pPr>
            <w:r>
              <w:rPr>
                <w:rFonts w:ascii="Arial" w:hAnsi="Arial" w:cs="Arial"/>
                <w:color w:val="000000"/>
              </w:rPr>
              <w:t xml:space="preserve">Lidocaine Hydrochloride  2% (20 mg/ml) + Epinephrine (as </w:t>
            </w:r>
            <w:r>
              <w:rPr>
                <w:color w:val="000000"/>
              </w:rPr>
              <w:t>bitartrate) 1: 80000 ( 0.0125 mg / ml) cartridges  (1.7- 2.2 ) ml</w:t>
            </w:r>
          </w:p>
        </w:tc>
        <w:tc>
          <w:tcPr>
            <w:tcW w:w="1255" w:type="dxa"/>
            <w:tcBorders>
              <w:top w:val="nil"/>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5533920</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50 carpoul</w:t>
            </w:r>
          </w:p>
        </w:tc>
        <w:tc>
          <w:tcPr>
            <w:tcW w:w="114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16.64 $</w:t>
            </w:r>
          </w:p>
        </w:tc>
        <w:tc>
          <w:tcPr>
            <w:tcW w:w="120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11.65 $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7.48 $</w:t>
            </w:r>
          </w:p>
        </w:tc>
        <w:tc>
          <w:tcPr>
            <w:tcW w:w="1480" w:type="dxa"/>
            <w:tcBorders>
              <w:top w:val="nil"/>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4.16 $</w:t>
            </w:r>
          </w:p>
        </w:tc>
      </w:tr>
      <w:tr w:rsidR="008349D2" w:rsidRPr="00D35850" w:rsidTr="008349D2">
        <w:trPr>
          <w:trHeight w:val="15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5</w:t>
            </w:r>
          </w:p>
        </w:tc>
        <w:tc>
          <w:tcPr>
            <w:tcW w:w="1320" w:type="dxa"/>
            <w:tcBorders>
              <w:top w:val="single" w:sz="4" w:space="0" w:color="auto"/>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17-000-020</w:t>
            </w:r>
          </w:p>
        </w:tc>
        <w:tc>
          <w:tcPr>
            <w:tcW w:w="3265" w:type="dxa"/>
            <w:tcBorders>
              <w:top w:val="single" w:sz="4" w:space="0" w:color="auto"/>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24"/>
                <w:szCs w:val="24"/>
              </w:rPr>
            </w:pPr>
            <w:r>
              <w:rPr>
                <w:rFonts w:ascii="Arial" w:hAnsi="Arial" w:cs="Arial"/>
                <w:color w:val="000000"/>
              </w:rPr>
              <w:t xml:space="preserve">Desferrioxamine mesylate 2g vial for Injection </w:t>
            </w:r>
            <w:r>
              <w:rPr>
                <w:rFonts w:ascii="Arial" w:hAnsi="Arial" w:cs="Arial"/>
                <w:color w:val="000000"/>
                <w:rtl/>
              </w:rPr>
              <w:t>يتم تثبيت الاحتياج من قبل المركز الاستشاري لاستعلامات السموم حصرا + ذي قار</w:t>
            </w:r>
            <w:r>
              <w:rPr>
                <w:rFonts w:ascii="Arial" w:hAnsi="Arial" w:cs="Arial"/>
                <w:color w:val="000000"/>
              </w:rPr>
              <w:br/>
              <w:t>+</w:t>
            </w:r>
            <w:r>
              <w:rPr>
                <w:rFonts w:ascii="Arial" w:hAnsi="Arial" w:cs="Arial"/>
                <w:color w:val="000000"/>
                <w:rtl/>
              </w:rPr>
              <w:t>مستشفى بغداد التعليمي/ شعبة امراض الدم وحسب دواعي الاستخدام المثبتة</w:t>
            </w:r>
            <w:r>
              <w:rPr>
                <w:rFonts w:ascii="Arial" w:hAnsi="Arial" w:cs="Arial"/>
                <w:color w:val="000000"/>
              </w:rPr>
              <w:br/>
              <w:t>1038</w:t>
            </w:r>
            <w:r>
              <w:rPr>
                <w:rFonts w:ascii="Arial" w:hAnsi="Arial" w:cs="Arial"/>
                <w:color w:val="000000"/>
                <w:rtl/>
              </w:rPr>
              <w:t>ج</w:t>
            </w:r>
            <w:r>
              <w:rPr>
                <w:rFonts w:ascii="Arial" w:hAnsi="Arial" w:cs="Arial"/>
                <w:color w:val="000000"/>
              </w:rPr>
              <w:t xml:space="preserve">/                                       </w:t>
            </w:r>
            <w:r>
              <w:rPr>
                <w:rFonts w:ascii="Arial" w:hAnsi="Arial" w:cs="Arial"/>
                <w:color w:val="000000"/>
                <w:rtl/>
              </w:rPr>
              <w:t>احتياج طويل الامد (2022-2026</w:t>
            </w:r>
            <w:r>
              <w:rPr>
                <w:rFonts w:ascii="Arial" w:hAnsi="Arial" w:cs="Arial"/>
                <w:color w:val="000000"/>
              </w:rPr>
              <w:t>)</w:t>
            </w:r>
          </w:p>
        </w:tc>
        <w:tc>
          <w:tcPr>
            <w:tcW w:w="1255" w:type="dxa"/>
            <w:tcBorders>
              <w:top w:val="single" w:sz="4" w:space="0" w:color="auto"/>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sz w:val="24"/>
                <w:szCs w:val="24"/>
              </w:rPr>
            </w:pPr>
            <w:r>
              <w:rPr>
                <w:rFonts w:ascii="Arial" w:hAnsi="Arial" w:cs="Arial"/>
                <w:color w:val="000000"/>
              </w:rPr>
              <w:t>18375</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1vial</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22.6 $</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15.82 $</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10.17 $</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5.65 $</w:t>
            </w:r>
          </w:p>
        </w:tc>
      </w:tr>
      <w:tr w:rsidR="008349D2" w:rsidRPr="00D35850" w:rsidTr="008349D2">
        <w:trPr>
          <w:trHeight w:val="15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6</w:t>
            </w:r>
          </w:p>
        </w:tc>
        <w:tc>
          <w:tcPr>
            <w:tcW w:w="1320" w:type="dxa"/>
            <w:tcBorders>
              <w:top w:val="single" w:sz="4" w:space="0" w:color="auto"/>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sz w:val="16"/>
                <w:szCs w:val="16"/>
              </w:rPr>
            </w:pPr>
            <w:r>
              <w:rPr>
                <w:rFonts w:ascii="Arial" w:hAnsi="Arial" w:cs="Arial"/>
                <w:sz w:val="16"/>
                <w:szCs w:val="16"/>
              </w:rPr>
              <w:t>02-E00-011</w:t>
            </w:r>
          </w:p>
        </w:tc>
        <w:tc>
          <w:tcPr>
            <w:tcW w:w="3265" w:type="dxa"/>
            <w:tcBorders>
              <w:top w:val="single" w:sz="4" w:space="0" w:color="auto"/>
              <w:left w:val="nil"/>
              <w:bottom w:val="single" w:sz="4" w:space="0" w:color="auto"/>
              <w:right w:val="single" w:sz="4" w:space="0" w:color="auto"/>
            </w:tcBorders>
            <w:shd w:val="clear" w:color="000000" w:fill="FFFFFF"/>
          </w:tcPr>
          <w:p w:rsidR="008349D2" w:rsidRDefault="008349D2">
            <w:pPr>
              <w:rPr>
                <w:rFonts w:ascii="Arial" w:hAnsi="Arial" w:cs="Arial"/>
              </w:rPr>
            </w:pPr>
            <w:r>
              <w:rPr>
                <w:rFonts w:ascii="Arial" w:hAnsi="Arial" w:cs="Arial"/>
              </w:rPr>
              <w:t>Mesalazine enema  (suspension  1gm/100ml or foam 1gm/application)</w:t>
            </w:r>
          </w:p>
        </w:tc>
        <w:tc>
          <w:tcPr>
            <w:tcW w:w="1255" w:type="dxa"/>
            <w:tcBorders>
              <w:top w:val="single" w:sz="4" w:space="0" w:color="auto"/>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24725</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14 enema</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36.8 $</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25.76 $</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16.56 $</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9.2 $</w:t>
            </w:r>
          </w:p>
        </w:tc>
      </w:tr>
      <w:tr w:rsidR="008349D2" w:rsidRPr="00D35850" w:rsidTr="008349D2">
        <w:trPr>
          <w:trHeight w:val="15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7</w:t>
            </w:r>
          </w:p>
        </w:tc>
        <w:tc>
          <w:tcPr>
            <w:tcW w:w="1320" w:type="dxa"/>
            <w:tcBorders>
              <w:top w:val="single" w:sz="4" w:space="0" w:color="auto"/>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02-M00-001</w:t>
            </w:r>
          </w:p>
        </w:tc>
        <w:tc>
          <w:tcPr>
            <w:tcW w:w="3265" w:type="dxa"/>
            <w:tcBorders>
              <w:top w:val="single" w:sz="4" w:space="0" w:color="auto"/>
              <w:left w:val="nil"/>
              <w:bottom w:val="single" w:sz="4" w:space="0" w:color="auto"/>
              <w:right w:val="single" w:sz="4" w:space="0" w:color="auto"/>
            </w:tcBorders>
            <w:shd w:val="clear" w:color="000000" w:fill="FFFFFF"/>
          </w:tcPr>
          <w:p w:rsidR="008349D2" w:rsidRDefault="008349D2">
            <w:pPr>
              <w:rPr>
                <w:rFonts w:ascii="Arial" w:hAnsi="Arial" w:cs="Arial"/>
                <w:color w:val="000000"/>
              </w:rPr>
            </w:pPr>
            <w:r>
              <w:rPr>
                <w:rFonts w:ascii="Arial" w:hAnsi="Arial" w:cs="Arial"/>
                <w:color w:val="000000"/>
              </w:rPr>
              <w:t xml:space="preserve">Macrogol 4000 (polyethlene glycol) 64g+Anhydrous sodium sulfate 5,700gm+sodium bicarbonate 1,680gm+sodium chloride 1,460gm+potassium chloride 0,750gm (powder for oral  solution in one sachet ) </w:t>
            </w:r>
            <w:r>
              <w:rPr>
                <w:rFonts w:ascii="Arial" w:hAnsi="Arial" w:cs="Arial"/>
                <w:color w:val="000000"/>
                <w:rtl/>
              </w:rPr>
              <w:t>يؤخذ بنظر الاعتبار استخدامه في الجهاز الهضمي</w:t>
            </w:r>
          </w:p>
        </w:tc>
        <w:tc>
          <w:tcPr>
            <w:tcW w:w="1255" w:type="dxa"/>
            <w:tcBorders>
              <w:top w:val="single" w:sz="4" w:space="0" w:color="auto"/>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29640</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4 sachet</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10.5</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7.35</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4.7</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2.62</w:t>
            </w:r>
          </w:p>
        </w:tc>
      </w:tr>
      <w:tr w:rsidR="008349D2" w:rsidRPr="00D35850" w:rsidTr="008349D2">
        <w:trPr>
          <w:trHeight w:val="15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lastRenderedPageBreak/>
              <w:t>8</w:t>
            </w:r>
          </w:p>
        </w:tc>
        <w:tc>
          <w:tcPr>
            <w:tcW w:w="1320" w:type="dxa"/>
            <w:tcBorders>
              <w:top w:val="single" w:sz="4" w:space="0" w:color="auto"/>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04-CA0-002</w:t>
            </w:r>
          </w:p>
        </w:tc>
        <w:tc>
          <w:tcPr>
            <w:tcW w:w="3265" w:type="dxa"/>
            <w:tcBorders>
              <w:top w:val="single" w:sz="4" w:space="0" w:color="auto"/>
              <w:left w:val="nil"/>
              <w:bottom w:val="single" w:sz="4" w:space="0" w:color="auto"/>
              <w:right w:val="single" w:sz="4" w:space="0" w:color="auto"/>
            </w:tcBorders>
            <w:shd w:val="clear" w:color="000000" w:fill="FFFFFF"/>
            <w:vAlign w:val="center"/>
          </w:tcPr>
          <w:p w:rsidR="008349D2" w:rsidRDefault="008349D2">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1255" w:type="dxa"/>
            <w:tcBorders>
              <w:top w:val="single" w:sz="4" w:space="0" w:color="auto"/>
              <w:left w:val="nil"/>
              <w:bottom w:val="single" w:sz="4" w:space="0" w:color="auto"/>
              <w:right w:val="single" w:sz="4" w:space="0" w:color="auto"/>
            </w:tcBorders>
            <w:shd w:val="clear" w:color="auto" w:fill="auto"/>
            <w:vAlign w:val="center"/>
          </w:tcPr>
          <w:p w:rsidR="008349D2" w:rsidRDefault="008349D2">
            <w:pPr>
              <w:jc w:val="center"/>
              <w:rPr>
                <w:rFonts w:ascii="Arial" w:hAnsi="Arial" w:cs="Arial"/>
                <w:color w:val="000000"/>
              </w:rPr>
            </w:pPr>
            <w:r>
              <w:rPr>
                <w:rFonts w:ascii="Arial" w:hAnsi="Arial" w:cs="Arial"/>
                <w:color w:val="000000"/>
              </w:rPr>
              <w:t>1264820</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sz w:val="16"/>
                <w:szCs w:val="16"/>
              </w:rPr>
            </w:pPr>
            <w:r>
              <w:rPr>
                <w:rFonts w:ascii="Arial" w:hAnsi="Arial" w:cs="Arial"/>
                <w:color w:val="000000"/>
                <w:sz w:val="16"/>
                <w:szCs w:val="16"/>
              </w:rPr>
              <w:t>28 tab</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1.37 $</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0.95 $</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0.61 $</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8349D2" w:rsidRDefault="008349D2">
            <w:pPr>
              <w:jc w:val="center"/>
              <w:rPr>
                <w:rFonts w:ascii="Arial" w:hAnsi="Arial" w:cs="Arial"/>
                <w:color w:val="000000"/>
              </w:rPr>
            </w:pPr>
            <w:r>
              <w:rPr>
                <w:rFonts w:ascii="Arial" w:hAnsi="Arial" w:cs="Arial"/>
                <w:color w:val="000000"/>
              </w:rPr>
              <w:t>0.34 $</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8349D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349D2">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8349D2">
              <w:rPr>
                <w:color w:val="000000"/>
                <w:sz w:val="24"/>
                <w:szCs w:val="24"/>
              </w:rPr>
              <w:t>/B</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8349D2">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8349D2">
              <w:rPr>
                <w:color w:val="000000"/>
                <w:sz w:val="24"/>
                <w:szCs w:val="24"/>
                <w:lang w:bidi="ar-IQ"/>
              </w:rPr>
              <w:t>3B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8349D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349D2">
              <w:rPr>
                <w:rFonts w:hint="cs"/>
                <w:b/>
                <w:bCs/>
                <w:color w:val="FF0000"/>
                <w:sz w:val="24"/>
                <w:szCs w:val="24"/>
                <w:highlight w:val="yellow"/>
                <w:rtl/>
                <w:lang w:bidi="ar-IQ"/>
              </w:rPr>
              <w:t>31</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8349D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349D2">
              <w:rPr>
                <w:rFonts w:hint="cs"/>
                <w:sz w:val="24"/>
                <w:szCs w:val="24"/>
                <w:highlight w:val="cyan"/>
                <w:rtl/>
              </w:rPr>
              <w:t>6</w:t>
            </w:r>
            <w:r w:rsidRPr="00825AE7">
              <w:rPr>
                <w:rFonts w:hint="cs"/>
                <w:sz w:val="24"/>
                <w:szCs w:val="24"/>
                <w:highlight w:val="cyan"/>
                <w:rtl/>
              </w:rPr>
              <w:t xml:space="preserve"> /  </w:t>
            </w:r>
            <w:r w:rsidR="008349D2">
              <w:rPr>
                <w:rFonts w:hint="cs"/>
                <w:sz w:val="24"/>
                <w:szCs w:val="24"/>
                <w:highlight w:val="cyan"/>
                <w:rtl/>
              </w:rPr>
              <w:t>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8349D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8349D2">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xml:space="preserve"> /</w:t>
            </w:r>
            <w:r w:rsidR="008349D2">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bookmarkStart w:id="27" w:name="_GoBack"/>
            <w:bookmarkEnd w:id="27"/>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8349D2">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8349D2">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8349D2">
              <w:rPr>
                <w:rFonts w:ascii="Simplified Arabic" w:hAnsi="Simplified Arabic" w:cs="Simplified Arabic"/>
                <w:color w:val="000000"/>
                <w:sz w:val="24"/>
                <w:szCs w:val="24"/>
                <w:lang w:bidi="ar-LB"/>
              </w:rPr>
              <w:t>/B</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349D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349D2">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8349D2">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349D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349D2">
              <w:rPr>
                <w:rFonts w:hint="cs"/>
                <w:color w:val="000000"/>
                <w:sz w:val="24"/>
                <w:szCs w:val="24"/>
                <w:highlight w:val="cyan"/>
                <w:rtl/>
              </w:rPr>
              <w:t>7</w:t>
            </w:r>
            <w:r w:rsidRPr="00825AE7">
              <w:rPr>
                <w:rFonts w:hint="cs"/>
                <w:color w:val="000000"/>
                <w:sz w:val="24"/>
                <w:szCs w:val="24"/>
                <w:highlight w:val="cyan"/>
                <w:rtl/>
              </w:rPr>
              <w:t xml:space="preserve">/ </w:t>
            </w:r>
            <w:r w:rsidR="008349D2">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349D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349D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349D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349D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349D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349D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349D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349D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349D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349D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49D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49D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8349D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349D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349D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49D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49D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349D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349D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349D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349D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349D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349D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349D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349D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49D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349D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349D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349D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349D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349D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349D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49D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349D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349D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349D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349D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349D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49D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349D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349D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349D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349D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349D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7030A0"/>
                <w:sz w:val="16"/>
                <w:szCs w:val="16"/>
              </w:rPr>
            </w:pPr>
            <w:r>
              <w:rPr>
                <w:rFonts w:ascii="Arial" w:hAnsi="Arial" w:cs="Arial"/>
                <w:color w:val="7030A0"/>
                <w:sz w:val="16"/>
                <w:szCs w:val="16"/>
              </w:rPr>
              <w:t>08-H00-022</w:t>
            </w:r>
          </w:p>
        </w:tc>
        <w:tc>
          <w:tcPr>
            <w:tcW w:w="2697" w:type="dxa"/>
            <w:shd w:val="clear" w:color="auto" w:fill="BFBFBF"/>
          </w:tcPr>
          <w:p w:rsidR="005F1712" w:rsidRDefault="005F1712">
            <w:pPr>
              <w:rPr>
                <w:rFonts w:ascii="Arial" w:hAnsi="Arial" w:cs="Arial"/>
                <w:color w:val="7030A0"/>
              </w:rPr>
            </w:pPr>
            <w:r>
              <w:rPr>
                <w:rFonts w:ascii="Arial" w:hAnsi="Arial" w:cs="Arial"/>
                <w:color w:val="7030A0"/>
              </w:rPr>
              <w:t xml:space="preserve">Human Prothrombin complex  powder and solvent for soluion for infusion </w:t>
            </w:r>
            <w:r>
              <w:rPr>
                <w:rFonts w:ascii="Arial" w:hAnsi="Arial" w:cs="Arial"/>
                <w:color w:val="7030A0"/>
              </w:rPr>
              <w:br/>
              <w:t xml:space="preserve">  Human 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Human coagulation factor X       360-600IU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r>
            <w:r>
              <w:rPr>
                <w:rFonts w:ascii="Arial" w:hAnsi="Arial" w:cs="Arial"/>
                <w:color w:val="FF0000"/>
                <w:sz w:val="16"/>
                <w:szCs w:val="16"/>
                <w:rtl/>
              </w:rPr>
              <w:t>تقر الماده ادناه وعلى قاعدة اقل الاسعار مع</w:t>
            </w:r>
            <w:r>
              <w:rPr>
                <w:rFonts w:ascii="Arial" w:hAnsi="Arial" w:cs="Arial"/>
                <w:color w:val="FF0000"/>
                <w:sz w:val="16"/>
                <w:szCs w:val="16"/>
              </w:rPr>
              <w:t xml:space="preserve"> ( Coagulation Factor X ( Human ) </w:t>
            </w:r>
            <w:r>
              <w:rPr>
                <w:rFonts w:ascii="Arial" w:hAnsi="Arial" w:cs="Arial"/>
                <w:color w:val="FF0000"/>
                <w:sz w:val="16"/>
                <w:szCs w:val="16"/>
              </w:rPr>
              <w:lastRenderedPageBreak/>
              <w:t xml:space="preserve">250 I.U ,I.V) </w:t>
            </w:r>
            <w:r>
              <w:rPr>
                <w:rFonts w:ascii="Arial" w:hAnsi="Arial" w:cs="Arial"/>
                <w:color w:val="FF0000"/>
                <w:sz w:val="16"/>
                <w:szCs w:val="16"/>
                <w:rtl/>
              </w:rPr>
              <w:t>ويحصر صرفها لعلاج نقص العامل العاشر 1092 قاعدة اقل الاسعار مع</w:t>
            </w:r>
            <w:r>
              <w:rPr>
                <w:rFonts w:ascii="Arial" w:hAnsi="Arial" w:cs="Arial"/>
                <w:color w:val="FF0000"/>
                <w:sz w:val="16"/>
                <w:szCs w:val="16"/>
              </w:rPr>
              <w:t xml:space="preserve"> (  08-H00-020  )</w:t>
            </w:r>
            <w:r>
              <w:rPr>
                <w:rFonts w:ascii="Arial" w:hAnsi="Arial" w:cs="Arial"/>
                <w:color w:val="FF0000"/>
                <w:sz w:val="16"/>
                <w:szCs w:val="16"/>
              </w:rPr>
              <w:br/>
              <w:t>08-H00-022</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7030A0"/>
                <w:sz w:val="16"/>
                <w:szCs w:val="16"/>
              </w:rPr>
            </w:pPr>
            <w:r>
              <w:rPr>
                <w:rFonts w:ascii="Arial" w:hAnsi="Arial" w:cs="Arial"/>
                <w:color w:val="7030A0"/>
                <w:sz w:val="16"/>
                <w:szCs w:val="16"/>
              </w:rPr>
              <w:t>08-H00-020</w:t>
            </w:r>
          </w:p>
        </w:tc>
        <w:tc>
          <w:tcPr>
            <w:tcW w:w="2697" w:type="dxa"/>
            <w:shd w:val="clear" w:color="auto" w:fill="BFBFBF"/>
          </w:tcPr>
          <w:p w:rsidR="005F1712" w:rsidRDefault="005F1712">
            <w:pPr>
              <w:rPr>
                <w:rFonts w:ascii="Arial" w:hAnsi="Arial" w:cs="Arial"/>
                <w:color w:val="7030A0"/>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w:t>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 xml:space="preserve">" </w:t>
            </w:r>
            <w:r>
              <w:rPr>
                <w:rFonts w:ascii="Arial" w:hAnsi="Arial" w:cs="Arial"/>
                <w:color w:val="FF0000"/>
                <w:sz w:val="16"/>
                <w:szCs w:val="16"/>
                <w:rtl/>
              </w:rPr>
              <w:t>وتكليف المركز العراقي للرصد الدوائي</w:t>
            </w:r>
            <w:r>
              <w:rPr>
                <w:rFonts w:ascii="Arial" w:hAnsi="Arial" w:cs="Arial"/>
                <w:color w:val="FF0000"/>
                <w:sz w:val="16"/>
                <w:szCs w:val="16"/>
              </w:rPr>
              <w:br/>
              <w:t xml:space="preserve"> </w:t>
            </w:r>
            <w:r>
              <w:rPr>
                <w:rFonts w:ascii="Arial" w:hAnsi="Arial" w:cs="Arial"/>
                <w:color w:val="FF0000"/>
                <w:sz w:val="16"/>
                <w:szCs w:val="16"/>
                <w:rtl/>
              </w:rPr>
              <w:t>بمتابعة حالات المرضى .ج\1089قاعدة اقل الاسعار مع</w:t>
            </w:r>
            <w:r>
              <w:rPr>
                <w:rFonts w:ascii="Arial" w:hAnsi="Arial" w:cs="Arial"/>
                <w:color w:val="FF0000"/>
                <w:sz w:val="16"/>
                <w:szCs w:val="16"/>
              </w:rPr>
              <w:t xml:space="preserve"> (  08-H00-022  ) </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000000"/>
                <w:sz w:val="16"/>
                <w:szCs w:val="16"/>
              </w:rPr>
            </w:pPr>
            <w:r>
              <w:rPr>
                <w:rFonts w:ascii="Arial" w:hAnsi="Arial" w:cs="Arial"/>
                <w:color w:val="000000"/>
                <w:sz w:val="16"/>
                <w:szCs w:val="16"/>
              </w:rPr>
              <w:t>06-D00-003</w:t>
            </w:r>
          </w:p>
        </w:tc>
        <w:tc>
          <w:tcPr>
            <w:tcW w:w="2697" w:type="dxa"/>
            <w:shd w:val="clear" w:color="auto" w:fill="BFBFBF"/>
          </w:tcPr>
          <w:p w:rsidR="005F1712" w:rsidRDefault="005F1712">
            <w:pPr>
              <w:rPr>
                <w:rFonts w:ascii="Arial" w:hAnsi="Arial" w:cs="Arial"/>
                <w:color w:val="000000"/>
              </w:rPr>
            </w:pPr>
            <w:r>
              <w:rPr>
                <w:rFonts w:ascii="Arial" w:hAnsi="Arial" w:cs="Arial"/>
                <w:color w:val="000000"/>
              </w:rPr>
              <w:t xml:space="preserve">Potassium iodide  60mg Tablet                                                </w:t>
            </w:r>
            <w:r>
              <w:rPr>
                <w:rFonts w:ascii="Arial" w:hAnsi="Arial" w:cs="Arial"/>
                <w:color w:val="000000"/>
                <w:rtl/>
              </w:rPr>
              <w:t>اقر ف ج 1198لاستعمالة كعلاج وقائي في حال تعرض البلد لتلوث اشعاعي نتيجة الحوادث النووية</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E1451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519" w:rsidRDefault="00E14519" w:rsidP="00400881">
      <w:pPr>
        <w:spacing w:after="0" w:line="240" w:lineRule="auto"/>
      </w:pPr>
      <w:r>
        <w:separator/>
      </w:r>
    </w:p>
  </w:endnote>
  <w:endnote w:type="continuationSeparator" w:id="0">
    <w:p w:rsidR="00E14519" w:rsidRDefault="00E1451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49D2">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519" w:rsidRDefault="00E14519" w:rsidP="00400881">
      <w:pPr>
        <w:spacing w:after="0" w:line="240" w:lineRule="auto"/>
      </w:pPr>
      <w:r>
        <w:separator/>
      </w:r>
    </w:p>
  </w:footnote>
  <w:footnote w:type="continuationSeparator" w:id="0">
    <w:p w:rsidR="00E14519" w:rsidRDefault="00E14519"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5161"/>
    <w:rsid w:val="000B61C4"/>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49D2"/>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68FB"/>
    <w:rsid w:val="00E00D5D"/>
    <w:rsid w:val="00E0217E"/>
    <w:rsid w:val="00E0601A"/>
    <w:rsid w:val="00E10844"/>
    <w:rsid w:val="00E11A43"/>
    <w:rsid w:val="00E13F84"/>
    <w:rsid w:val="00E14519"/>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EA8AF-E698-4026-8CBC-5935E753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115</Pages>
  <Words>29924</Words>
  <Characters>170568</Characters>
  <Application>Microsoft Office Word</Application>
  <DocSecurity>0</DocSecurity>
  <Lines>1421</Lines>
  <Paragraphs>400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74</cp:revision>
  <cp:lastPrinted>2023-10-16T10:28:00Z</cp:lastPrinted>
  <dcterms:created xsi:type="dcterms:W3CDTF">2023-10-16T10:47:00Z</dcterms:created>
  <dcterms:modified xsi:type="dcterms:W3CDTF">2024-01-23T06:37:00Z</dcterms:modified>
</cp:coreProperties>
</file>