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8347D6">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8347D6">
              <w:rPr>
                <w:sz w:val="32"/>
                <w:szCs w:val="32"/>
                <w:highlight w:val="yellow"/>
                <w:lang w:bidi="ar-IQ"/>
              </w:rPr>
              <w:t>9</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8347D6">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8347D6">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8347D6">
              <w:rPr>
                <w:rFonts w:asciiTheme="minorBidi" w:hAnsiTheme="minorBidi" w:hint="cs"/>
                <w:color w:val="000000"/>
                <w:sz w:val="32"/>
                <w:szCs w:val="32"/>
                <w:highlight w:val="yellow"/>
                <w:rtl/>
                <w:lang w:bidi="ar-LB"/>
              </w:rPr>
              <w:t>3</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8347D6">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347D6">
              <w:rPr>
                <w:rFonts w:ascii="Calibri" w:hAnsi="Calibri" w:cs="Arial"/>
                <w:bCs/>
                <w:sz w:val="36"/>
                <w:szCs w:val="36"/>
                <w:lang w:bidi="ar-IQ"/>
              </w:rPr>
              <w:t>9</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8347D6">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8347D6">
              <w:rPr>
                <w:rFonts w:hint="cs"/>
                <w:sz w:val="24"/>
                <w:szCs w:val="24"/>
                <w:rtl/>
                <w:lang w:bidi="ar-IQ"/>
              </w:rPr>
              <w:t>3</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8347D6">
              <w:rPr>
                <w:rFonts w:hint="cs"/>
                <w:sz w:val="24"/>
                <w:szCs w:val="24"/>
                <w:highlight w:val="yellow"/>
                <w:rtl/>
                <w:lang w:bidi="ar-IQ"/>
              </w:rPr>
              <w:t>3</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8347D6">
              <w:rPr>
                <w:rFonts w:hint="cs"/>
                <w:color w:val="000000"/>
                <w:spacing w:val="-2"/>
                <w:sz w:val="24"/>
                <w:szCs w:val="24"/>
                <w:highlight w:val="yellow"/>
                <w:rtl/>
              </w:rPr>
              <w:t>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8347D6">
              <w:rPr>
                <w:rFonts w:hint="cs"/>
                <w:color w:val="000000"/>
                <w:spacing w:val="-2"/>
                <w:sz w:val="24"/>
                <w:szCs w:val="24"/>
                <w:highlight w:val="yellow"/>
                <w:rtl/>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3320" w:type="dxa"/>
        <w:tblInd w:w="-447" w:type="dxa"/>
        <w:tblLook w:val="04A0" w:firstRow="1" w:lastRow="0" w:firstColumn="1" w:lastColumn="0" w:noHBand="0" w:noVBand="1"/>
      </w:tblPr>
      <w:tblGrid>
        <w:gridCol w:w="559"/>
        <w:gridCol w:w="1339"/>
        <w:gridCol w:w="4701"/>
        <w:gridCol w:w="1158"/>
        <w:gridCol w:w="3564"/>
        <w:gridCol w:w="920"/>
        <w:gridCol w:w="1079"/>
      </w:tblGrid>
      <w:tr w:rsidR="008347D6" w:rsidRPr="008347D6" w:rsidTr="008347D6">
        <w:trPr>
          <w:trHeight w:val="360"/>
        </w:trPr>
        <w:tc>
          <w:tcPr>
            <w:tcW w:w="13320"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8347D6" w:rsidRPr="008347D6" w:rsidRDefault="008347D6" w:rsidP="008347D6">
            <w:pPr>
              <w:bidi/>
              <w:spacing w:after="0" w:line="240" w:lineRule="auto"/>
              <w:jc w:val="center"/>
              <w:rPr>
                <w:rFonts w:ascii="Arial" w:eastAsia="Times New Roman" w:hAnsi="Arial" w:cs="Arial"/>
                <w:color w:val="000000"/>
                <w:sz w:val="28"/>
                <w:szCs w:val="28"/>
                <w:rtl/>
                <w:lang w:bidi="ar-IQ"/>
              </w:rPr>
            </w:pPr>
            <w:bookmarkStart w:id="0" w:name="RANGE!A1:G5"/>
            <w:r w:rsidRPr="008347D6">
              <w:rPr>
                <w:rFonts w:ascii="Arial" w:eastAsia="Times New Roman" w:hAnsi="Arial" w:cs="Arial"/>
                <w:color w:val="000000"/>
                <w:sz w:val="28"/>
                <w:szCs w:val="28"/>
                <w:rtl/>
              </w:rPr>
              <w:lastRenderedPageBreak/>
              <w:t xml:space="preserve">مصانع وطني 9-2024  </w:t>
            </w:r>
            <w:bookmarkEnd w:id="0"/>
          </w:p>
        </w:tc>
      </w:tr>
      <w:tr w:rsidR="008347D6" w:rsidRPr="008347D6" w:rsidTr="008347D6">
        <w:trPr>
          <w:trHeight w:val="795"/>
        </w:trPr>
        <w:tc>
          <w:tcPr>
            <w:tcW w:w="559" w:type="dxa"/>
            <w:tcBorders>
              <w:top w:val="nil"/>
              <w:left w:val="single" w:sz="4" w:space="0" w:color="auto"/>
              <w:bottom w:val="single" w:sz="4" w:space="0" w:color="auto"/>
              <w:right w:val="single" w:sz="4" w:space="0" w:color="auto"/>
            </w:tcBorders>
            <w:shd w:val="clear" w:color="000000" w:fill="95B3D7"/>
            <w:vAlign w:val="center"/>
            <w:hideMark/>
          </w:tcPr>
          <w:p w:rsidR="008347D6" w:rsidRPr="008347D6" w:rsidRDefault="008347D6"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no</w:t>
            </w:r>
          </w:p>
        </w:tc>
        <w:tc>
          <w:tcPr>
            <w:tcW w:w="1339" w:type="dxa"/>
            <w:tcBorders>
              <w:top w:val="nil"/>
              <w:left w:val="nil"/>
              <w:bottom w:val="single" w:sz="4" w:space="0" w:color="auto"/>
              <w:right w:val="single" w:sz="4" w:space="0" w:color="auto"/>
            </w:tcBorders>
            <w:shd w:val="clear" w:color="000000" w:fill="95B3D7"/>
            <w:vAlign w:val="center"/>
            <w:hideMark/>
          </w:tcPr>
          <w:p w:rsidR="008347D6" w:rsidRPr="008347D6" w:rsidRDefault="008347D6"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National code</w:t>
            </w:r>
          </w:p>
        </w:tc>
        <w:tc>
          <w:tcPr>
            <w:tcW w:w="4701" w:type="dxa"/>
            <w:tcBorders>
              <w:top w:val="nil"/>
              <w:left w:val="nil"/>
              <w:bottom w:val="single" w:sz="4" w:space="0" w:color="auto"/>
              <w:right w:val="single" w:sz="4" w:space="0" w:color="auto"/>
            </w:tcBorders>
            <w:shd w:val="clear" w:color="000000" w:fill="95B3D7"/>
            <w:vAlign w:val="center"/>
            <w:hideMark/>
          </w:tcPr>
          <w:p w:rsidR="008347D6" w:rsidRPr="008347D6" w:rsidRDefault="008347D6"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Generic name</w:t>
            </w:r>
          </w:p>
        </w:tc>
        <w:tc>
          <w:tcPr>
            <w:tcW w:w="1158" w:type="dxa"/>
            <w:tcBorders>
              <w:top w:val="nil"/>
              <w:left w:val="nil"/>
              <w:bottom w:val="single" w:sz="4" w:space="0" w:color="auto"/>
              <w:right w:val="single" w:sz="4" w:space="0" w:color="auto"/>
            </w:tcBorders>
            <w:shd w:val="clear" w:color="000000" w:fill="95B3D7"/>
            <w:vAlign w:val="center"/>
            <w:hideMark/>
          </w:tcPr>
          <w:p w:rsidR="008347D6" w:rsidRPr="008347D6" w:rsidRDefault="008347D6"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Need 2025</w:t>
            </w:r>
          </w:p>
        </w:tc>
        <w:tc>
          <w:tcPr>
            <w:tcW w:w="3564" w:type="dxa"/>
            <w:tcBorders>
              <w:top w:val="nil"/>
              <w:left w:val="nil"/>
              <w:bottom w:val="single" w:sz="4" w:space="0" w:color="auto"/>
              <w:right w:val="single" w:sz="4" w:space="0" w:color="auto"/>
            </w:tcBorders>
            <w:shd w:val="clear" w:color="000000" w:fill="95B3D7"/>
            <w:vAlign w:val="center"/>
            <w:hideMark/>
          </w:tcPr>
          <w:p w:rsidR="008347D6" w:rsidRPr="008347D6" w:rsidRDefault="008347D6"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need note</w:t>
            </w:r>
          </w:p>
        </w:tc>
        <w:tc>
          <w:tcPr>
            <w:tcW w:w="920" w:type="dxa"/>
            <w:tcBorders>
              <w:top w:val="nil"/>
              <w:left w:val="nil"/>
              <w:bottom w:val="single" w:sz="4" w:space="0" w:color="auto"/>
              <w:right w:val="single" w:sz="4" w:space="0" w:color="auto"/>
            </w:tcBorders>
            <w:shd w:val="clear" w:color="000000" w:fill="95B3D7"/>
            <w:vAlign w:val="center"/>
            <w:hideMark/>
          </w:tcPr>
          <w:p w:rsidR="008347D6" w:rsidRPr="008347D6" w:rsidRDefault="008347D6"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pack size</w:t>
            </w:r>
          </w:p>
        </w:tc>
        <w:tc>
          <w:tcPr>
            <w:tcW w:w="1079" w:type="dxa"/>
            <w:tcBorders>
              <w:top w:val="nil"/>
              <w:left w:val="nil"/>
              <w:bottom w:val="single" w:sz="4" w:space="0" w:color="auto"/>
              <w:right w:val="single" w:sz="4" w:space="0" w:color="auto"/>
            </w:tcBorders>
            <w:shd w:val="clear" w:color="000000" w:fill="95B3D7"/>
            <w:vAlign w:val="center"/>
            <w:hideMark/>
          </w:tcPr>
          <w:p w:rsidR="008347D6" w:rsidRPr="008347D6" w:rsidRDefault="008347D6" w:rsidP="008347D6">
            <w:pPr>
              <w:bidi/>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tl/>
              </w:rPr>
              <w:t>كلفة 2025</w:t>
            </w:r>
          </w:p>
        </w:tc>
      </w:tr>
      <w:tr w:rsidR="008347D6" w:rsidRPr="008347D6" w:rsidTr="008347D6">
        <w:trPr>
          <w:trHeight w:val="3195"/>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1</w:t>
            </w:r>
          </w:p>
        </w:tc>
        <w:tc>
          <w:tcPr>
            <w:tcW w:w="1339"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04-J00-047</w:t>
            </w:r>
          </w:p>
        </w:tc>
        <w:tc>
          <w:tcPr>
            <w:tcW w:w="4701"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 xml:space="preserve">    Levetiracetam 500mg Tablet - : </w:t>
            </w:r>
            <w:r w:rsidRPr="008347D6">
              <w:rPr>
                <w:rFonts w:ascii="Arial" w:eastAsia="Times New Roman" w:hAnsi="Arial" w:cs="Arial"/>
                <w:b/>
                <w:bCs/>
                <w:sz w:val="18"/>
                <w:szCs w:val="18"/>
                <w:rtl/>
              </w:rPr>
              <w:t>يحصر استخدامها للاستطبابات الاتية</w:t>
            </w:r>
            <w:r w:rsidRPr="008347D6">
              <w:rPr>
                <w:rFonts w:ascii="Arial" w:eastAsia="Times New Roman" w:hAnsi="Arial" w:cs="Arial"/>
                <w:b/>
                <w:bCs/>
                <w:sz w:val="18"/>
                <w:szCs w:val="18"/>
              </w:rPr>
              <w:t xml:space="preserve">                                                                                                                                                  1- </w:t>
            </w:r>
            <w:r w:rsidRPr="008347D6">
              <w:rPr>
                <w:rFonts w:ascii="Arial" w:eastAsia="Times New Roman" w:hAnsi="Arial" w:cs="Arial"/>
                <w:b/>
                <w:bCs/>
                <w:sz w:val="18"/>
                <w:szCs w:val="18"/>
                <w:rtl/>
              </w:rPr>
              <w:t>الصرع الكامل من نوع</w:t>
            </w:r>
            <w:r w:rsidRPr="008347D6">
              <w:rPr>
                <w:rFonts w:ascii="Arial" w:eastAsia="Times New Roman" w:hAnsi="Arial" w:cs="Arial"/>
                <w:b/>
                <w:bCs/>
                <w:sz w:val="18"/>
                <w:szCs w:val="18"/>
              </w:rPr>
              <w:t xml:space="preserve"> (Myoclonic)</w:t>
            </w:r>
            <w:r w:rsidRPr="008347D6">
              <w:rPr>
                <w:rFonts w:ascii="Arial" w:eastAsia="Times New Roman" w:hAnsi="Arial" w:cs="Arial"/>
                <w:b/>
                <w:bCs/>
                <w:sz w:val="18"/>
                <w:szCs w:val="18"/>
                <w:rtl/>
              </w:rPr>
              <w:t>ويحصر للاناث فقط</w:t>
            </w:r>
            <w:r w:rsidRPr="008347D6">
              <w:rPr>
                <w:rFonts w:ascii="Arial" w:eastAsia="Times New Roman" w:hAnsi="Arial" w:cs="Arial"/>
                <w:b/>
                <w:bCs/>
                <w:sz w:val="18"/>
                <w:szCs w:val="18"/>
              </w:rPr>
              <w:t xml:space="preserve">                                                                                                                                                                          2- </w:t>
            </w:r>
            <w:r w:rsidRPr="008347D6">
              <w:rPr>
                <w:rFonts w:ascii="Arial" w:eastAsia="Times New Roman" w:hAnsi="Arial" w:cs="Arial"/>
                <w:b/>
                <w:bCs/>
                <w:sz w:val="18"/>
                <w:szCs w:val="18"/>
                <w:rtl/>
              </w:rPr>
              <w:t>الصرع الجزئي الثانوي مع الخلطات الدماغية وكبار السن</w:t>
            </w:r>
            <w:r w:rsidRPr="008347D6">
              <w:rPr>
                <w:rFonts w:ascii="Arial" w:eastAsia="Times New Roman" w:hAnsi="Arial" w:cs="Arial"/>
                <w:b/>
                <w:bCs/>
                <w:sz w:val="18"/>
                <w:szCs w:val="18"/>
              </w:rPr>
              <w:t xml:space="preserve">                                                                                                                                                                             3-</w:t>
            </w:r>
            <w:r w:rsidRPr="008347D6">
              <w:rPr>
                <w:rFonts w:ascii="Arial" w:eastAsia="Times New Roman" w:hAnsi="Arial" w:cs="Arial"/>
                <w:b/>
                <w:bCs/>
                <w:sz w:val="18"/>
                <w:szCs w:val="18"/>
                <w:rtl/>
              </w:rPr>
              <w:t>في الحالات الخاصة (اعتلال الكبد )ولايمكن استعمال بقية مضادات الصرع</w:t>
            </w:r>
          </w:p>
        </w:tc>
        <w:tc>
          <w:tcPr>
            <w:tcW w:w="1158"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616200</w:t>
            </w:r>
          </w:p>
        </w:tc>
        <w:tc>
          <w:tcPr>
            <w:tcW w:w="3564"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bidi/>
              <w:spacing w:after="0" w:line="240" w:lineRule="auto"/>
              <w:jc w:val="center"/>
              <w:rPr>
                <w:rFonts w:ascii="Times New Roman" w:eastAsia="Times New Roman" w:hAnsi="Times New Roman" w:cs="Times New Roman"/>
                <w:b/>
                <w:bCs/>
                <w:sz w:val="18"/>
                <w:szCs w:val="18"/>
              </w:rPr>
            </w:pPr>
            <w:r w:rsidRPr="008347D6">
              <w:rPr>
                <w:rFonts w:ascii="Times New Roman" w:eastAsia="Times New Roman" w:hAnsi="Times New Roman" w:cs="Times New Roman"/>
                <w:b/>
                <w:bCs/>
                <w:sz w:val="18"/>
                <w:szCs w:val="18"/>
                <w:rtl/>
              </w:rPr>
              <w:t>ج/1200</w:t>
            </w:r>
            <w:r w:rsidRPr="008347D6">
              <w:rPr>
                <w:rFonts w:ascii="Times New Roman" w:eastAsia="Times New Roman" w:hAnsi="Times New Roman" w:cs="Times New Roman"/>
                <w:b/>
                <w:bCs/>
                <w:sz w:val="18"/>
                <w:szCs w:val="18"/>
                <w:rtl/>
              </w:rPr>
              <w:br/>
              <w:t xml:space="preserve"> مضاف حديثا تضاف المادة الى قائمة العيادات الطبيه الشعبية</w:t>
            </w:r>
            <w:r w:rsidRPr="008347D6">
              <w:rPr>
                <w:rFonts w:ascii="Times New Roman" w:eastAsia="Times New Roman" w:hAnsi="Times New Roman" w:cs="Times New Roman"/>
                <w:b/>
                <w:bCs/>
                <w:sz w:val="18"/>
                <w:szCs w:val="18"/>
                <w:rtl/>
              </w:rPr>
              <w:br/>
              <w:t>يكون احتياج المستشفيات ذات العلاقة لمدة 10 ايام للمريض ثم يحال الى العيادات الشعبية لاستلام العلاج</w:t>
            </w:r>
            <w:r w:rsidRPr="008347D6">
              <w:rPr>
                <w:rFonts w:ascii="Times New Roman" w:eastAsia="Times New Roman" w:hAnsi="Times New Roman" w:cs="Times New Roman"/>
                <w:b/>
                <w:bCs/>
                <w:sz w:val="18"/>
                <w:szCs w:val="18"/>
                <w:rtl/>
              </w:rPr>
              <w:br/>
              <w:t>1195</w:t>
            </w:r>
            <w:r w:rsidRPr="008347D6">
              <w:rPr>
                <w:rFonts w:ascii="Times New Roman" w:eastAsia="Times New Roman" w:hAnsi="Times New Roman" w:cs="Times New Roman"/>
                <w:b/>
                <w:bCs/>
                <w:sz w:val="18"/>
                <w:szCs w:val="18"/>
                <w:rtl/>
              </w:rPr>
              <w:br/>
              <w:t>ويحصر استخدامها للاستطبابات الاتية:</w:t>
            </w:r>
            <w:r w:rsidRPr="008347D6">
              <w:rPr>
                <w:rFonts w:ascii="Times New Roman" w:eastAsia="Times New Roman" w:hAnsi="Times New Roman" w:cs="Times New Roman"/>
                <w:b/>
                <w:bCs/>
                <w:sz w:val="18"/>
                <w:szCs w:val="18"/>
                <w:rtl/>
              </w:rPr>
              <w:br/>
              <w:t xml:space="preserve">1- الصرع الكامل من نوع ( </w:t>
            </w:r>
            <w:r w:rsidRPr="008347D6">
              <w:rPr>
                <w:rFonts w:ascii="Times New Roman" w:eastAsia="Times New Roman" w:hAnsi="Times New Roman" w:cs="Times New Roman"/>
                <w:b/>
                <w:bCs/>
                <w:sz w:val="18"/>
                <w:szCs w:val="18"/>
              </w:rPr>
              <w:t>myoclonic</w:t>
            </w:r>
            <w:r w:rsidRPr="008347D6">
              <w:rPr>
                <w:rFonts w:ascii="Times New Roman" w:eastAsia="Times New Roman" w:hAnsi="Times New Roman" w:cs="Times New Roman"/>
                <w:b/>
                <w:bCs/>
                <w:sz w:val="18"/>
                <w:szCs w:val="18"/>
                <w:rtl/>
              </w:rPr>
              <w:t xml:space="preserve"> ) ويحصر للاناث فقط</w:t>
            </w:r>
            <w:r w:rsidRPr="008347D6">
              <w:rPr>
                <w:rFonts w:ascii="Times New Roman" w:eastAsia="Times New Roman" w:hAnsi="Times New Roman" w:cs="Times New Roman"/>
                <w:b/>
                <w:bCs/>
                <w:sz w:val="18"/>
                <w:szCs w:val="18"/>
                <w:rtl/>
              </w:rPr>
              <w:br/>
              <w:t>2- الصرع الجزئي الثانوي  مع الجلطات الدماغية وكبار السن</w:t>
            </w:r>
            <w:r w:rsidRPr="008347D6">
              <w:rPr>
                <w:rFonts w:ascii="Times New Roman" w:eastAsia="Times New Roman" w:hAnsi="Times New Roman" w:cs="Times New Roman"/>
                <w:b/>
                <w:bCs/>
                <w:sz w:val="18"/>
                <w:szCs w:val="18"/>
                <w:rtl/>
              </w:rPr>
              <w:br/>
              <w:t>3- في حالات خاصة (اعتلال الكبد) ولايمكن استحمال بقية مضادات الصرع</w:t>
            </w:r>
          </w:p>
        </w:tc>
        <w:tc>
          <w:tcPr>
            <w:tcW w:w="920"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50 TAB</w:t>
            </w:r>
          </w:p>
        </w:tc>
        <w:tc>
          <w:tcPr>
            <w:tcW w:w="1079"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10000</w:t>
            </w:r>
          </w:p>
        </w:tc>
      </w:tr>
      <w:tr w:rsidR="008347D6" w:rsidRPr="008347D6" w:rsidTr="008347D6">
        <w:trPr>
          <w:trHeight w:val="3015"/>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2</w:t>
            </w:r>
          </w:p>
        </w:tc>
        <w:tc>
          <w:tcPr>
            <w:tcW w:w="1339"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04-J00-048</w:t>
            </w:r>
          </w:p>
        </w:tc>
        <w:tc>
          <w:tcPr>
            <w:tcW w:w="4701"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 xml:space="preserve">    Levetiracetam 1000mg Tablet  : </w:t>
            </w:r>
            <w:r w:rsidRPr="008347D6">
              <w:rPr>
                <w:rFonts w:ascii="Arial" w:eastAsia="Times New Roman" w:hAnsi="Arial" w:cs="Arial"/>
                <w:b/>
                <w:bCs/>
                <w:sz w:val="18"/>
                <w:szCs w:val="18"/>
                <w:rtl/>
              </w:rPr>
              <w:t>يحصر استخدامها للاستطبابات الاتية</w:t>
            </w:r>
            <w:r w:rsidRPr="008347D6">
              <w:rPr>
                <w:rFonts w:ascii="Arial" w:eastAsia="Times New Roman" w:hAnsi="Arial" w:cs="Arial"/>
                <w:b/>
                <w:bCs/>
                <w:sz w:val="18"/>
                <w:szCs w:val="18"/>
              </w:rPr>
              <w:t xml:space="preserve">                                                                                                                                                  1- </w:t>
            </w:r>
            <w:r w:rsidRPr="008347D6">
              <w:rPr>
                <w:rFonts w:ascii="Arial" w:eastAsia="Times New Roman" w:hAnsi="Arial" w:cs="Arial"/>
                <w:b/>
                <w:bCs/>
                <w:sz w:val="18"/>
                <w:szCs w:val="18"/>
                <w:rtl/>
              </w:rPr>
              <w:t>الصرع الكامل من نوع</w:t>
            </w:r>
            <w:r w:rsidRPr="008347D6">
              <w:rPr>
                <w:rFonts w:ascii="Arial" w:eastAsia="Times New Roman" w:hAnsi="Arial" w:cs="Arial"/>
                <w:b/>
                <w:bCs/>
                <w:sz w:val="18"/>
                <w:szCs w:val="18"/>
              </w:rPr>
              <w:t xml:space="preserve"> (Myoclonic)</w:t>
            </w:r>
            <w:r w:rsidRPr="008347D6">
              <w:rPr>
                <w:rFonts w:ascii="Arial" w:eastAsia="Times New Roman" w:hAnsi="Arial" w:cs="Arial"/>
                <w:b/>
                <w:bCs/>
                <w:sz w:val="18"/>
                <w:szCs w:val="18"/>
                <w:rtl/>
              </w:rPr>
              <w:t>ويحصر للاناث فقط</w:t>
            </w:r>
            <w:r w:rsidRPr="008347D6">
              <w:rPr>
                <w:rFonts w:ascii="Arial" w:eastAsia="Times New Roman" w:hAnsi="Arial" w:cs="Arial"/>
                <w:b/>
                <w:bCs/>
                <w:sz w:val="18"/>
                <w:szCs w:val="18"/>
              </w:rPr>
              <w:t xml:space="preserve">                                                                                                                                                                          2- </w:t>
            </w:r>
            <w:r w:rsidRPr="008347D6">
              <w:rPr>
                <w:rFonts w:ascii="Arial" w:eastAsia="Times New Roman" w:hAnsi="Arial" w:cs="Arial"/>
                <w:b/>
                <w:bCs/>
                <w:sz w:val="18"/>
                <w:szCs w:val="18"/>
                <w:rtl/>
              </w:rPr>
              <w:t>الصرع الجزئي الثانوي مع الخلطات الدماغية وكبار السن</w:t>
            </w:r>
            <w:r w:rsidRPr="008347D6">
              <w:rPr>
                <w:rFonts w:ascii="Arial" w:eastAsia="Times New Roman" w:hAnsi="Arial" w:cs="Arial"/>
                <w:b/>
                <w:bCs/>
                <w:sz w:val="18"/>
                <w:szCs w:val="18"/>
              </w:rPr>
              <w:t xml:space="preserve">                                                                                                                                                                             3-</w:t>
            </w:r>
            <w:r w:rsidRPr="008347D6">
              <w:rPr>
                <w:rFonts w:ascii="Arial" w:eastAsia="Times New Roman" w:hAnsi="Arial" w:cs="Arial"/>
                <w:b/>
                <w:bCs/>
                <w:sz w:val="18"/>
                <w:szCs w:val="18"/>
                <w:rtl/>
              </w:rPr>
              <w:t>في الحالات الخاصة (اعتلال الكبد )ولايمكن استعمال بقية مضادات الصرع</w:t>
            </w:r>
            <w:r w:rsidRPr="008347D6">
              <w:rPr>
                <w:rFonts w:ascii="Arial" w:eastAsia="Times New Roman" w:hAnsi="Arial" w:cs="Arial"/>
                <w:b/>
                <w:bCs/>
                <w:sz w:val="18"/>
                <w:szCs w:val="18"/>
              </w:rPr>
              <w:t xml:space="preserve">   </w:t>
            </w:r>
          </w:p>
        </w:tc>
        <w:tc>
          <w:tcPr>
            <w:tcW w:w="1158"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234300</w:t>
            </w:r>
          </w:p>
        </w:tc>
        <w:tc>
          <w:tcPr>
            <w:tcW w:w="3564"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bidi/>
              <w:spacing w:after="0" w:line="240" w:lineRule="auto"/>
              <w:jc w:val="center"/>
              <w:rPr>
                <w:rFonts w:ascii="Times New Roman" w:eastAsia="Times New Roman" w:hAnsi="Times New Roman" w:cs="Times New Roman"/>
                <w:b/>
                <w:bCs/>
                <w:sz w:val="18"/>
                <w:szCs w:val="18"/>
              </w:rPr>
            </w:pPr>
            <w:r w:rsidRPr="008347D6">
              <w:rPr>
                <w:rFonts w:ascii="Times New Roman" w:eastAsia="Times New Roman" w:hAnsi="Times New Roman" w:cs="Times New Roman"/>
                <w:b/>
                <w:bCs/>
                <w:sz w:val="18"/>
                <w:szCs w:val="18"/>
                <w:rtl/>
              </w:rPr>
              <w:t>ج/1200 مضاف حديثا</w:t>
            </w:r>
            <w:r w:rsidRPr="008347D6">
              <w:rPr>
                <w:rFonts w:ascii="Times New Roman" w:eastAsia="Times New Roman" w:hAnsi="Times New Roman" w:cs="Times New Roman"/>
                <w:b/>
                <w:bCs/>
                <w:sz w:val="18"/>
                <w:szCs w:val="18"/>
                <w:rtl/>
              </w:rPr>
              <w:br/>
              <w:t>تضاف المادة الى قائمة العيادات الطبيه الشعبية</w:t>
            </w:r>
            <w:r w:rsidRPr="008347D6">
              <w:rPr>
                <w:rFonts w:ascii="Times New Roman" w:eastAsia="Times New Roman" w:hAnsi="Times New Roman" w:cs="Times New Roman"/>
                <w:b/>
                <w:bCs/>
                <w:sz w:val="18"/>
                <w:szCs w:val="18"/>
                <w:rtl/>
              </w:rPr>
              <w:br/>
              <w:t>يكون احتياج المستشفيات ذات العلاقة لمدة 10 ايام للمريض ثم يحال الى العيادات الشعبية لاستلام العلاج</w:t>
            </w:r>
            <w:r w:rsidRPr="008347D6">
              <w:rPr>
                <w:rFonts w:ascii="Times New Roman" w:eastAsia="Times New Roman" w:hAnsi="Times New Roman" w:cs="Times New Roman"/>
                <w:b/>
                <w:bCs/>
                <w:sz w:val="18"/>
                <w:szCs w:val="18"/>
                <w:rtl/>
              </w:rPr>
              <w:br/>
              <w:t>1195</w:t>
            </w:r>
            <w:r w:rsidRPr="008347D6">
              <w:rPr>
                <w:rFonts w:ascii="Times New Roman" w:eastAsia="Times New Roman" w:hAnsi="Times New Roman" w:cs="Times New Roman"/>
                <w:b/>
                <w:bCs/>
                <w:sz w:val="18"/>
                <w:szCs w:val="18"/>
                <w:rtl/>
              </w:rPr>
              <w:br/>
              <w:t>ويحصر استخدامها للاستطبابات الاتية:</w:t>
            </w:r>
            <w:r w:rsidRPr="008347D6">
              <w:rPr>
                <w:rFonts w:ascii="Times New Roman" w:eastAsia="Times New Roman" w:hAnsi="Times New Roman" w:cs="Times New Roman"/>
                <w:b/>
                <w:bCs/>
                <w:sz w:val="18"/>
                <w:szCs w:val="18"/>
                <w:rtl/>
              </w:rPr>
              <w:br/>
              <w:t xml:space="preserve">1- الصرع الكامل من نوع ( </w:t>
            </w:r>
            <w:r w:rsidRPr="008347D6">
              <w:rPr>
                <w:rFonts w:ascii="Times New Roman" w:eastAsia="Times New Roman" w:hAnsi="Times New Roman" w:cs="Times New Roman"/>
                <w:b/>
                <w:bCs/>
                <w:sz w:val="18"/>
                <w:szCs w:val="18"/>
              </w:rPr>
              <w:t>myoclonic</w:t>
            </w:r>
            <w:r w:rsidRPr="008347D6">
              <w:rPr>
                <w:rFonts w:ascii="Times New Roman" w:eastAsia="Times New Roman" w:hAnsi="Times New Roman" w:cs="Times New Roman"/>
                <w:b/>
                <w:bCs/>
                <w:sz w:val="18"/>
                <w:szCs w:val="18"/>
                <w:rtl/>
              </w:rPr>
              <w:t xml:space="preserve"> ) ويحصر للاناث فقط</w:t>
            </w:r>
            <w:r w:rsidRPr="008347D6">
              <w:rPr>
                <w:rFonts w:ascii="Times New Roman" w:eastAsia="Times New Roman" w:hAnsi="Times New Roman" w:cs="Times New Roman"/>
                <w:b/>
                <w:bCs/>
                <w:sz w:val="18"/>
                <w:szCs w:val="18"/>
                <w:rtl/>
              </w:rPr>
              <w:br/>
              <w:t>2- الصرع الجزئي الثانوي  مع الجلطات الدماغية وكبار السن</w:t>
            </w:r>
            <w:r w:rsidRPr="008347D6">
              <w:rPr>
                <w:rFonts w:ascii="Times New Roman" w:eastAsia="Times New Roman" w:hAnsi="Times New Roman" w:cs="Times New Roman"/>
                <w:b/>
                <w:bCs/>
                <w:sz w:val="18"/>
                <w:szCs w:val="18"/>
                <w:rtl/>
              </w:rPr>
              <w:br/>
              <w:t>3- في حالات خاصة (اعتلال الكبد) ولايمكن استحمال بقية مضادات الصرع</w:t>
            </w:r>
          </w:p>
        </w:tc>
        <w:tc>
          <w:tcPr>
            <w:tcW w:w="920"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50 TAB</w:t>
            </w:r>
          </w:p>
        </w:tc>
        <w:tc>
          <w:tcPr>
            <w:tcW w:w="1079" w:type="dxa"/>
            <w:tcBorders>
              <w:top w:val="nil"/>
              <w:left w:val="nil"/>
              <w:bottom w:val="single" w:sz="4" w:space="0" w:color="auto"/>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13351</w:t>
            </w:r>
          </w:p>
        </w:tc>
      </w:tr>
      <w:tr w:rsidR="008347D6" w:rsidRPr="008347D6" w:rsidTr="009E67DD">
        <w:trPr>
          <w:trHeight w:val="1350"/>
        </w:trPr>
        <w:tc>
          <w:tcPr>
            <w:tcW w:w="559" w:type="dxa"/>
            <w:tcBorders>
              <w:top w:val="nil"/>
              <w:left w:val="single" w:sz="4" w:space="0" w:color="auto"/>
              <w:bottom w:val="nil"/>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3</w:t>
            </w:r>
          </w:p>
        </w:tc>
        <w:tc>
          <w:tcPr>
            <w:tcW w:w="1339" w:type="dxa"/>
            <w:tcBorders>
              <w:top w:val="nil"/>
              <w:left w:val="nil"/>
              <w:bottom w:val="nil"/>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05-AG0-050</w:t>
            </w:r>
          </w:p>
        </w:tc>
        <w:tc>
          <w:tcPr>
            <w:tcW w:w="4701" w:type="dxa"/>
            <w:tcBorders>
              <w:top w:val="nil"/>
              <w:left w:val="nil"/>
              <w:bottom w:val="nil"/>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Azithromycin (as dihydrate  ) or ( as  monohydrate) or  base(anhydrous)  200mg/5ml   ( 22.5ml )   powder for oral suspention</w:t>
            </w:r>
          </w:p>
        </w:tc>
        <w:tc>
          <w:tcPr>
            <w:tcW w:w="1158" w:type="dxa"/>
            <w:tcBorders>
              <w:top w:val="nil"/>
              <w:left w:val="nil"/>
              <w:bottom w:val="nil"/>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3303990</w:t>
            </w:r>
          </w:p>
        </w:tc>
        <w:tc>
          <w:tcPr>
            <w:tcW w:w="3564" w:type="dxa"/>
            <w:tcBorders>
              <w:top w:val="nil"/>
              <w:left w:val="nil"/>
              <w:bottom w:val="nil"/>
              <w:right w:val="single" w:sz="4" w:space="0" w:color="auto"/>
            </w:tcBorders>
            <w:shd w:val="clear" w:color="000000" w:fill="FFFFFF"/>
            <w:vAlign w:val="center"/>
            <w:hideMark/>
          </w:tcPr>
          <w:p w:rsidR="008347D6" w:rsidRPr="008347D6" w:rsidRDefault="008347D6" w:rsidP="008347D6">
            <w:pPr>
              <w:bidi/>
              <w:spacing w:after="0" w:line="240" w:lineRule="auto"/>
              <w:jc w:val="center"/>
              <w:rPr>
                <w:rFonts w:ascii="Times New Roman" w:eastAsia="Times New Roman" w:hAnsi="Times New Roman" w:cs="Times New Roman"/>
                <w:b/>
                <w:bCs/>
                <w:sz w:val="18"/>
                <w:szCs w:val="18"/>
              </w:rPr>
            </w:pPr>
            <w:r w:rsidRPr="008347D6">
              <w:rPr>
                <w:rFonts w:ascii="Times New Roman" w:eastAsia="Times New Roman" w:hAnsi="Times New Roman" w:cs="Times New Roman"/>
                <w:b/>
                <w:bCs/>
                <w:sz w:val="18"/>
                <w:szCs w:val="18"/>
                <w:rtl/>
              </w:rPr>
              <w:t xml:space="preserve">ج/1194 مضاف حديثا </w:t>
            </w:r>
            <w:r w:rsidRPr="008347D6">
              <w:rPr>
                <w:rFonts w:ascii="Times New Roman" w:eastAsia="Times New Roman" w:hAnsi="Times New Roman" w:cs="Times New Roman"/>
                <w:b/>
                <w:bCs/>
                <w:sz w:val="18"/>
                <w:szCs w:val="18"/>
                <w:rtl/>
              </w:rPr>
              <w:br/>
              <w:t>ج/1197 يضاف الى قوائم الرعاية الصحية الاولية</w:t>
            </w:r>
          </w:p>
        </w:tc>
        <w:tc>
          <w:tcPr>
            <w:tcW w:w="920" w:type="dxa"/>
            <w:tcBorders>
              <w:top w:val="nil"/>
              <w:left w:val="nil"/>
              <w:bottom w:val="nil"/>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22.5 ML</w:t>
            </w:r>
          </w:p>
        </w:tc>
        <w:tc>
          <w:tcPr>
            <w:tcW w:w="1079" w:type="dxa"/>
            <w:tcBorders>
              <w:top w:val="nil"/>
              <w:left w:val="nil"/>
              <w:bottom w:val="nil"/>
              <w:right w:val="single" w:sz="4" w:space="0" w:color="auto"/>
            </w:tcBorders>
            <w:shd w:val="clear" w:color="000000" w:fill="FFFFFF"/>
            <w:vAlign w:val="center"/>
            <w:hideMark/>
          </w:tcPr>
          <w:p w:rsidR="008347D6" w:rsidRPr="008347D6" w:rsidRDefault="008347D6" w:rsidP="008347D6">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1450</w:t>
            </w:r>
          </w:p>
        </w:tc>
      </w:tr>
      <w:tr w:rsidR="009E67DD" w:rsidRPr="008347D6" w:rsidTr="008347D6">
        <w:trPr>
          <w:trHeight w:val="1350"/>
        </w:trPr>
        <w:tc>
          <w:tcPr>
            <w:tcW w:w="559" w:type="dxa"/>
            <w:tcBorders>
              <w:top w:val="nil"/>
              <w:left w:val="single" w:sz="4" w:space="0" w:color="auto"/>
              <w:bottom w:val="single" w:sz="4" w:space="0" w:color="auto"/>
              <w:right w:val="single" w:sz="4" w:space="0" w:color="auto"/>
            </w:tcBorders>
            <w:shd w:val="clear" w:color="000000" w:fill="FFFFFF"/>
            <w:vAlign w:val="center"/>
          </w:tcPr>
          <w:p w:rsidR="009E67DD" w:rsidRDefault="009E67DD">
            <w:pPr>
              <w:jc w:val="center"/>
              <w:rPr>
                <w:rFonts w:ascii="Arial" w:hAnsi="Arial" w:cs="Arial"/>
                <w:b/>
                <w:bCs/>
                <w:sz w:val="18"/>
                <w:szCs w:val="18"/>
              </w:rPr>
            </w:pPr>
            <w:r>
              <w:rPr>
                <w:rFonts w:ascii="Arial" w:hAnsi="Arial" w:cs="Arial"/>
                <w:b/>
                <w:bCs/>
                <w:sz w:val="18"/>
                <w:szCs w:val="18"/>
              </w:rPr>
              <w:lastRenderedPageBreak/>
              <w:t>4</w:t>
            </w:r>
          </w:p>
        </w:tc>
        <w:tc>
          <w:tcPr>
            <w:tcW w:w="1339" w:type="dxa"/>
            <w:tcBorders>
              <w:top w:val="nil"/>
              <w:left w:val="nil"/>
              <w:bottom w:val="single" w:sz="4" w:space="0" w:color="auto"/>
              <w:right w:val="single" w:sz="4" w:space="0" w:color="auto"/>
            </w:tcBorders>
            <w:shd w:val="clear" w:color="000000" w:fill="FFFFFF"/>
            <w:vAlign w:val="center"/>
          </w:tcPr>
          <w:p w:rsidR="009E67DD" w:rsidRDefault="009E67DD">
            <w:pPr>
              <w:jc w:val="center"/>
              <w:rPr>
                <w:rFonts w:ascii="Arial" w:hAnsi="Arial" w:cs="Arial"/>
                <w:b/>
                <w:bCs/>
                <w:sz w:val="18"/>
                <w:szCs w:val="18"/>
              </w:rPr>
            </w:pPr>
            <w:r>
              <w:rPr>
                <w:rFonts w:ascii="Arial" w:hAnsi="Arial" w:cs="Arial"/>
                <w:b/>
                <w:bCs/>
                <w:sz w:val="18"/>
                <w:szCs w:val="18"/>
              </w:rPr>
              <w:t>09-H00-013</w:t>
            </w:r>
          </w:p>
        </w:tc>
        <w:tc>
          <w:tcPr>
            <w:tcW w:w="4701" w:type="dxa"/>
            <w:tcBorders>
              <w:top w:val="nil"/>
              <w:left w:val="nil"/>
              <w:bottom w:val="single" w:sz="4" w:space="0" w:color="auto"/>
              <w:right w:val="single" w:sz="4" w:space="0" w:color="auto"/>
            </w:tcBorders>
            <w:shd w:val="clear" w:color="000000" w:fill="FFFFFF"/>
            <w:vAlign w:val="center"/>
          </w:tcPr>
          <w:p w:rsidR="009E67DD" w:rsidRDefault="009E67DD">
            <w:pPr>
              <w:jc w:val="center"/>
              <w:rPr>
                <w:rFonts w:ascii="Arial" w:hAnsi="Arial" w:cs="Arial"/>
                <w:b/>
                <w:bCs/>
                <w:sz w:val="18"/>
                <w:szCs w:val="18"/>
              </w:rPr>
            </w:pPr>
            <w:r>
              <w:rPr>
                <w:rFonts w:ascii="Arial" w:hAnsi="Arial" w:cs="Arial"/>
                <w:b/>
                <w:bCs/>
                <w:sz w:val="18"/>
                <w:szCs w:val="18"/>
              </w:rPr>
              <w:t xml:space="preserve">Mercaptamine (Cysteamine) as hydrochloride 0.55 %  eye drop   </w:t>
            </w:r>
          </w:p>
        </w:tc>
        <w:tc>
          <w:tcPr>
            <w:tcW w:w="1158" w:type="dxa"/>
            <w:tcBorders>
              <w:top w:val="nil"/>
              <w:left w:val="nil"/>
              <w:bottom w:val="single" w:sz="4" w:space="0" w:color="auto"/>
              <w:right w:val="single" w:sz="4" w:space="0" w:color="auto"/>
            </w:tcBorders>
            <w:shd w:val="clear" w:color="000000" w:fill="FFFFFF"/>
            <w:vAlign w:val="center"/>
          </w:tcPr>
          <w:p w:rsidR="009E67DD" w:rsidRDefault="009E67DD">
            <w:pPr>
              <w:jc w:val="center"/>
              <w:rPr>
                <w:rFonts w:ascii="Arial" w:hAnsi="Arial" w:cs="Arial"/>
                <w:b/>
                <w:bCs/>
                <w:sz w:val="18"/>
                <w:szCs w:val="18"/>
              </w:rPr>
            </w:pPr>
            <w:r>
              <w:rPr>
                <w:rFonts w:ascii="Arial" w:hAnsi="Arial" w:cs="Arial"/>
                <w:b/>
                <w:bCs/>
                <w:sz w:val="18"/>
                <w:szCs w:val="18"/>
              </w:rPr>
              <w:t>12308</w:t>
            </w:r>
          </w:p>
        </w:tc>
        <w:tc>
          <w:tcPr>
            <w:tcW w:w="3564" w:type="dxa"/>
            <w:tcBorders>
              <w:top w:val="nil"/>
              <w:left w:val="nil"/>
              <w:bottom w:val="single" w:sz="4" w:space="0" w:color="auto"/>
              <w:right w:val="single" w:sz="4" w:space="0" w:color="auto"/>
            </w:tcBorders>
            <w:shd w:val="clear" w:color="000000" w:fill="FFFFFF"/>
            <w:vAlign w:val="center"/>
          </w:tcPr>
          <w:p w:rsidR="009E67DD" w:rsidRDefault="009E67DD">
            <w:pPr>
              <w:jc w:val="center"/>
              <w:rPr>
                <w:rFonts w:ascii="Arial" w:hAnsi="Arial" w:cs="Arial"/>
                <w:b/>
                <w:bCs/>
                <w:sz w:val="18"/>
                <w:szCs w:val="18"/>
              </w:rPr>
            </w:pPr>
            <w:r>
              <w:rPr>
                <w:rFonts w:ascii="Arial" w:hAnsi="Arial" w:cs="Arial"/>
                <w:b/>
                <w:bCs/>
                <w:sz w:val="18"/>
                <w:szCs w:val="18"/>
              </w:rPr>
              <w:t>nephrotic cystinosis</w:t>
            </w:r>
          </w:p>
        </w:tc>
        <w:tc>
          <w:tcPr>
            <w:tcW w:w="920" w:type="dxa"/>
            <w:tcBorders>
              <w:top w:val="nil"/>
              <w:left w:val="nil"/>
              <w:bottom w:val="single" w:sz="4" w:space="0" w:color="auto"/>
              <w:right w:val="single" w:sz="4" w:space="0" w:color="auto"/>
            </w:tcBorders>
            <w:shd w:val="clear" w:color="000000" w:fill="FFFFFF"/>
            <w:vAlign w:val="center"/>
          </w:tcPr>
          <w:p w:rsidR="009E67DD" w:rsidRDefault="009E67DD">
            <w:pPr>
              <w:jc w:val="center"/>
              <w:rPr>
                <w:rFonts w:ascii="Arial" w:hAnsi="Arial" w:cs="Arial"/>
                <w:b/>
                <w:bCs/>
                <w:sz w:val="18"/>
                <w:szCs w:val="18"/>
              </w:rPr>
            </w:pPr>
            <w:r>
              <w:rPr>
                <w:rFonts w:ascii="Arial" w:hAnsi="Arial" w:cs="Arial"/>
                <w:b/>
                <w:bCs/>
                <w:sz w:val="18"/>
                <w:szCs w:val="18"/>
              </w:rPr>
              <w:t>1 drop</w:t>
            </w:r>
          </w:p>
        </w:tc>
        <w:tc>
          <w:tcPr>
            <w:tcW w:w="1079" w:type="dxa"/>
            <w:tcBorders>
              <w:top w:val="nil"/>
              <w:left w:val="nil"/>
              <w:bottom w:val="single" w:sz="4" w:space="0" w:color="auto"/>
              <w:right w:val="single" w:sz="4" w:space="0" w:color="auto"/>
            </w:tcBorders>
            <w:shd w:val="clear" w:color="000000" w:fill="FFFFFF"/>
            <w:vAlign w:val="center"/>
          </w:tcPr>
          <w:p w:rsidR="009E67DD" w:rsidRDefault="009E67DD">
            <w:pPr>
              <w:jc w:val="center"/>
              <w:rPr>
                <w:rFonts w:ascii="Arial" w:hAnsi="Arial" w:cs="Arial"/>
                <w:b/>
                <w:bCs/>
                <w:sz w:val="18"/>
                <w:szCs w:val="18"/>
              </w:rPr>
            </w:pPr>
            <w:r>
              <w:rPr>
                <w:rFonts w:ascii="Arial" w:hAnsi="Arial" w:cs="Arial"/>
                <w:b/>
                <w:bCs/>
                <w:sz w:val="18"/>
                <w:szCs w:val="18"/>
              </w:rPr>
              <w:t>500000</w:t>
            </w:r>
          </w:p>
        </w:tc>
      </w:tr>
    </w:tbl>
    <w:p w:rsidR="006C79F8" w:rsidRDefault="006C79F8"/>
    <w:p w:rsidR="00263F3B" w:rsidRDefault="00263F3B"/>
    <w:p w:rsidR="00263F3B" w:rsidRDefault="00263F3B"/>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lastRenderedPageBreak/>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lastRenderedPageBreak/>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 xml:space="preserve">و "تعديل العطاء </w:t>
            </w:r>
            <w:r w:rsidRPr="00825AE7">
              <w:rPr>
                <w:sz w:val="24"/>
                <w:szCs w:val="24"/>
                <w:rtl/>
              </w:rPr>
              <w:lastRenderedPageBreak/>
              <w:t>–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w:t>
            </w:r>
            <w:r w:rsidRPr="00825AE7">
              <w:rPr>
                <w:sz w:val="24"/>
                <w:szCs w:val="24"/>
                <w:rtl/>
              </w:rPr>
              <w:lastRenderedPageBreak/>
              <w:t xml:space="preserve">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 xml:space="preserve">يوضع ختم اللجنة على جميع محتويات العطاء والمرفقات ويتم توقيع رئيس وأعضاء اللجنة على جميع صفحات جدول الكميات </w:t>
            </w:r>
            <w:r w:rsidRPr="00825AE7">
              <w:rPr>
                <w:sz w:val="24"/>
                <w:szCs w:val="24"/>
                <w:rtl/>
                <w:lang w:bidi="ar-LB"/>
              </w:rPr>
              <w:lastRenderedPageBreak/>
              <w:t>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8347D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263F3B">
              <w:rPr>
                <w:sz w:val="32"/>
                <w:szCs w:val="32"/>
                <w:lang w:bidi="ar-IQ"/>
              </w:rPr>
              <w:t xml:space="preserve"> </w:t>
            </w:r>
            <w:r w:rsidR="008347D6">
              <w:rPr>
                <w:sz w:val="32"/>
                <w:szCs w:val="32"/>
                <w:lang w:bidi="ar-IQ"/>
              </w:rPr>
              <w:t>9</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8347D6">
            <w:pPr>
              <w:bidi/>
              <w:spacing w:line="300" w:lineRule="exact"/>
              <w:jc w:val="both"/>
              <w:rPr>
                <w:color w:val="000000"/>
                <w:sz w:val="24"/>
                <w:szCs w:val="24"/>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8347D6">
              <w:rPr>
                <w:color w:val="000000"/>
                <w:sz w:val="24"/>
                <w:szCs w:val="24"/>
                <w:lang w:bidi="ar-IQ"/>
              </w:rPr>
              <w:t>9</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lastRenderedPageBreak/>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 xml:space="preserve">على الشركات المشاركة في المناقصة تقديم اسعارها المثبتة في عقودها مع الدول الاخرى والدول المجاورة للعراق على ان تكون </w:t>
            </w:r>
            <w:r w:rsidRPr="00825AE7">
              <w:rPr>
                <w:rFonts w:hint="cs"/>
                <w:b/>
                <w:bCs/>
                <w:color w:val="000000" w:themeColor="text1"/>
                <w:sz w:val="24"/>
                <w:szCs w:val="24"/>
                <w:rtl/>
              </w:rPr>
              <w:lastRenderedPageBreak/>
              <w:t>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w:t>
            </w:r>
            <w:r w:rsidRPr="00825AE7">
              <w:rPr>
                <w:rFonts w:ascii="Times New Roman" w:eastAsia="Times New Roman" w:hAnsi="Times New Roman" w:cs="Times New Roman"/>
                <w:sz w:val="24"/>
                <w:szCs w:val="24"/>
                <w:rtl/>
              </w:rPr>
              <w:lastRenderedPageBreak/>
              <w:t>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 xml:space="preserve">اذا اعتمد اكثر من لغة واحدة حدد يسمح لمقدم العطاء ان يتم تقديم عطاتهم في احدى اللغات المذكورة اعلاه مع ذلك لايجوز لمقدم </w:t>
            </w:r>
            <w:r>
              <w:rPr>
                <w:rFonts w:ascii="Times New Roman" w:eastAsia="Times New Roman" w:hAnsi="Times New Roman" w:cs="Times New Roman" w:hint="cs"/>
                <w:color w:val="000000"/>
                <w:sz w:val="24"/>
                <w:szCs w:val="24"/>
                <w:rtl/>
              </w:rPr>
              <w:lastRenderedPageBreak/>
              <w:t>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lastRenderedPageBreak/>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xml:space="preserve">-  تطبق على المناقصين الناكلين الاجراءات المنصوص عليها في  اعلاه عند حدوث النكول اثناء فترة نفاذ العطاءات الخاصة </w:t>
            </w:r>
            <w:r w:rsidRPr="00825AE7">
              <w:rPr>
                <w:sz w:val="24"/>
                <w:szCs w:val="24"/>
                <w:rtl/>
              </w:rPr>
              <w:lastRenderedPageBreak/>
              <w:t>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lastRenderedPageBreak/>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lastRenderedPageBreak/>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347D6">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8347D6">
              <w:rPr>
                <w:rFonts w:hint="cs"/>
                <w:color w:val="000000"/>
                <w:sz w:val="24"/>
                <w:szCs w:val="24"/>
                <w:rtl/>
                <w:lang w:bidi="ar-IQ"/>
              </w:rPr>
              <w:t>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8347D6">
              <w:rPr>
                <w:rFonts w:hint="cs"/>
                <w:color w:val="000000"/>
                <w:sz w:val="24"/>
                <w:szCs w:val="24"/>
                <w:highlight w:val="yellow"/>
                <w:rtl/>
                <w:lang w:bidi="ar-IQ"/>
              </w:rPr>
              <w:t>4</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8347D6">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8347D6">
              <w:rPr>
                <w:rFonts w:hint="cs"/>
                <w:color w:val="000000"/>
                <w:sz w:val="24"/>
                <w:szCs w:val="24"/>
                <w:highlight w:val="yellow"/>
                <w:rtl/>
              </w:rPr>
              <w:t>2</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8347D6">
              <w:rPr>
                <w:rFonts w:hint="cs"/>
                <w:color w:val="000000"/>
                <w:sz w:val="24"/>
                <w:szCs w:val="24"/>
                <w:highlight w:val="yellow"/>
                <w:rtl/>
              </w:rPr>
              <w:t>4</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lastRenderedPageBreak/>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w:t>
            </w:r>
            <w:r w:rsidRPr="00825AE7">
              <w:rPr>
                <w:rFonts w:hint="cs"/>
                <w:sz w:val="24"/>
                <w:szCs w:val="24"/>
                <w:rtl/>
                <w:lang w:bidi="ar-IQ"/>
              </w:rPr>
              <w:lastRenderedPageBreak/>
              <w:t>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E2AD9"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E2AD9" w:rsidP="001611F3">
            <w:pPr>
              <w:tabs>
                <w:tab w:val="left" w:pos="1315"/>
              </w:tabs>
              <w:bidi/>
              <w:spacing w:before="120" w:after="120"/>
              <w:ind w:left="5"/>
              <w:rPr>
                <w:color w:val="000000"/>
                <w:sz w:val="24"/>
                <w:szCs w:val="24"/>
                <w:rtl/>
                <w:lang w:bidi="ar-IQ"/>
              </w:rPr>
            </w:pPr>
            <w:r>
              <w:rPr>
                <w:noProof/>
                <w:color w:val="000000"/>
                <w:szCs w:val="24"/>
                <w:rtl/>
              </w:rPr>
              <w:lastRenderedPageBreak/>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6E2AD9"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E2AD9"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w:t>
            </w:r>
            <w:r w:rsidRPr="00CD5803">
              <w:rPr>
                <w:rFonts w:hint="cs"/>
                <w:b/>
                <w:bCs/>
                <w:sz w:val="20"/>
                <w:szCs w:val="20"/>
                <w:rtl/>
                <w:lang w:bidi="ar-IQ"/>
              </w:rPr>
              <w:lastRenderedPageBreak/>
              <w:t>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w:t>
            </w:r>
            <w:r w:rsidRPr="003D6360">
              <w:rPr>
                <w:sz w:val="24"/>
                <w:szCs w:val="24"/>
                <w:rtl/>
              </w:rPr>
              <w:lastRenderedPageBreak/>
              <w:t xml:space="preserve">(5)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w:t>
            </w:r>
            <w:r w:rsidRPr="003D6360">
              <w:rPr>
                <w:rFonts w:ascii="Calibri" w:hAnsi="Calibri" w:cs="Arial" w:hint="cs"/>
                <w:sz w:val="24"/>
                <w:szCs w:val="24"/>
                <w:rtl/>
              </w:rPr>
              <w:lastRenderedPageBreak/>
              <w:t>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E67D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E67D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E67D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E67D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E67D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E67D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E67D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E67D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E67D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E67D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E67D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E67DD">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E67D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E67DD">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E67D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E67D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E67D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E67D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E67D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E67D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E67D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E67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E67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E67DD">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rsidR="00212FFB" w:rsidRPr="00703721" w:rsidRDefault="00212FFB" w:rsidP="009E67D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E67DD">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rsidR="00212FFB" w:rsidRPr="00703721" w:rsidRDefault="00212FFB" w:rsidP="009E67D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E67DD">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rsidR="00212FFB" w:rsidRPr="00703721" w:rsidRDefault="00212FFB" w:rsidP="009E67D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E67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E67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E67D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E67D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E67D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E67D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E67D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E67D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E67D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E67DD">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E67DD">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E67D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E67D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E67D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E67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347D6" w:rsidRPr="006F42FC" w:rsidTr="00712A66">
        <w:tc>
          <w:tcPr>
            <w:tcW w:w="662" w:type="dxa"/>
            <w:shd w:val="clear" w:color="auto" w:fill="BFBFBF"/>
            <w:vAlign w:val="center"/>
          </w:tcPr>
          <w:p w:rsidR="008347D6" w:rsidRDefault="008347D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8347D6" w:rsidRPr="008347D6" w:rsidRDefault="008347D6" w:rsidP="00D7117F">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04-J00-047</w:t>
            </w:r>
          </w:p>
        </w:tc>
        <w:tc>
          <w:tcPr>
            <w:tcW w:w="2555" w:type="dxa"/>
            <w:shd w:val="clear" w:color="auto" w:fill="BFBFBF"/>
            <w:vAlign w:val="center"/>
          </w:tcPr>
          <w:p w:rsidR="008347D6" w:rsidRPr="008347D6" w:rsidRDefault="008347D6" w:rsidP="00D7117F">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 xml:space="preserve">    Levetiracetam 500mg Tablet - : </w:t>
            </w:r>
            <w:r w:rsidRPr="008347D6">
              <w:rPr>
                <w:rFonts w:ascii="Arial" w:eastAsia="Times New Roman" w:hAnsi="Arial" w:cs="Arial"/>
                <w:b/>
                <w:bCs/>
                <w:sz w:val="18"/>
                <w:szCs w:val="18"/>
                <w:rtl/>
              </w:rPr>
              <w:t>يحصر استخدامها للاستطبابات الاتية</w:t>
            </w:r>
            <w:r w:rsidRPr="008347D6">
              <w:rPr>
                <w:rFonts w:ascii="Arial" w:eastAsia="Times New Roman" w:hAnsi="Arial" w:cs="Arial"/>
                <w:b/>
                <w:bCs/>
                <w:sz w:val="18"/>
                <w:szCs w:val="18"/>
              </w:rPr>
              <w:t xml:space="preserve">                                                                                                                                                  1- </w:t>
            </w:r>
            <w:r w:rsidRPr="008347D6">
              <w:rPr>
                <w:rFonts w:ascii="Arial" w:eastAsia="Times New Roman" w:hAnsi="Arial" w:cs="Arial"/>
                <w:b/>
                <w:bCs/>
                <w:sz w:val="18"/>
                <w:szCs w:val="18"/>
                <w:rtl/>
              </w:rPr>
              <w:t>الصرع الكامل من نوع</w:t>
            </w:r>
            <w:r w:rsidRPr="008347D6">
              <w:rPr>
                <w:rFonts w:ascii="Arial" w:eastAsia="Times New Roman" w:hAnsi="Arial" w:cs="Arial"/>
                <w:b/>
                <w:bCs/>
                <w:sz w:val="18"/>
                <w:szCs w:val="18"/>
              </w:rPr>
              <w:t xml:space="preserve"> (Myoclonic)</w:t>
            </w:r>
            <w:r w:rsidRPr="008347D6">
              <w:rPr>
                <w:rFonts w:ascii="Arial" w:eastAsia="Times New Roman" w:hAnsi="Arial" w:cs="Arial"/>
                <w:b/>
                <w:bCs/>
                <w:sz w:val="18"/>
                <w:szCs w:val="18"/>
                <w:rtl/>
              </w:rPr>
              <w:t>ويحصر للاناث فقط</w:t>
            </w:r>
            <w:r w:rsidRPr="008347D6">
              <w:rPr>
                <w:rFonts w:ascii="Arial" w:eastAsia="Times New Roman" w:hAnsi="Arial" w:cs="Arial"/>
                <w:b/>
                <w:bCs/>
                <w:sz w:val="18"/>
                <w:szCs w:val="18"/>
              </w:rPr>
              <w:t xml:space="preserve">                                                                                                                                                                          2- </w:t>
            </w:r>
            <w:r w:rsidRPr="008347D6">
              <w:rPr>
                <w:rFonts w:ascii="Arial" w:eastAsia="Times New Roman" w:hAnsi="Arial" w:cs="Arial"/>
                <w:b/>
                <w:bCs/>
                <w:sz w:val="18"/>
                <w:szCs w:val="18"/>
                <w:rtl/>
              </w:rPr>
              <w:t>الصرع الجزئي الثانوي مع الخلطات الدماغية وكبار السن</w:t>
            </w:r>
            <w:r w:rsidRPr="008347D6">
              <w:rPr>
                <w:rFonts w:ascii="Arial" w:eastAsia="Times New Roman" w:hAnsi="Arial" w:cs="Arial"/>
                <w:b/>
                <w:bCs/>
                <w:sz w:val="18"/>
                <w:szCs w:val="18"/>
              </w:rPr>
              <w:t xml:space="preserve">                                                                                                                                                                             3-</w:t>
            </w:r>
            <w:r w:rsidRPr="008347D6">
              <w:rPr>
                <w:rFonts w:ascii="Arial" w:eastAsia="Times New Roman" w:hAnsi="Arial" w:cs="Arial"/>
                <w:b/>
                <w:bCs/>
                <w:sz w:val="18"/>
                <w:szCs w:val="18"/>
                <w:rtl/>
              </w:rPr>
              <w:t>في الحالات الخاصة (اعتلال الكبد )ولايمكن استعمال بقية مضادات الصرع</w:t>
            </w:r>
          </w:p>
        </w:tc>
        <w:tc>
          <w:tcPr>
            <w:tcW w:w="56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347D6" w:rsidRPr="006F42FC" w:rsidTr="00F94FF9">
        <w:trPr>
          <w:trHeight w:val="782"/>
        </w:trPr>
        <w:tc>
          <w:tcPr>
            <w:tcW w:w="662" w:type="dxa"/>
            <w:shd w:val="clear" w:color="auto" w:fill="BFBFBF"/>
            <w:vAlign w:val="center"/>
          </w:tcPr>
          <w:p w:rsidR="008347D6" w:rsidRDefault="008347D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8347D6" w:rsidRPr="008347D6" w:rsidRDefault="008347D6" w:rsidP="00D7117F">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04-J00-048</w:t>
            </w:r>
          </w:p>
        </w:tc>
        <w:tc>
          <w:tcPr>
            <w:tcW w:w="2555" w:type="dxa"/>
            <w:shd w:val="clear" w:color="auto" w:fill="BFBFBF"/>
            <w:vAlign w:val="center"/>
          </w:tcPr>
          <w:p w:rsidR="008347D6" w:rsidRPr="008347D6" w:rsidRDefault="008347D6" w:rsidP="00D7117F">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 xml:space="preserve">    Levetiracetam 1000mg Tablet  : </w:t>
            </w:r>
            <w:r w:rsidRPr="008347D6">
              <w:rPr>
                <w:rFonts w:ascii="Arial" w:eastAsia="Times New Roman" w:hAnsi="Arial" w:cs="Arial"/>
                <w:b/>
                <w:bCs/>
                <w:sz w:val="18"/>
                <w:szCs w:val="18"/>
                <w:rtl/>
              </w:rPr>
              <w:t>يحصر استخدامها للاستطبابات الاتية</w:t>
            </w:r>
            <w:r w:rsidRPr="008347D6">
              <w:rPr>
                <w:rFonts w:ascii="Arial" w:eastAsia="Times New Roman" w:hAnsi="Arial" w:cs="Arial"/>
                <w:b/>
                <w:bCs/>
                <w:sz w:val="18"/>
                <w:szCs w:val="18"/>
              </w:rPr>
              <w:t xml:space="preserve">                                                                                                                                                  1- </w:t>
            </w:r>
            <w:r w:rsidRPr="008347D6">
              <w:rPr>
                <w:rFonts w:ascii="Arial" w:eastAsia="Times New Roman" w:hAnsi="Arial" w:cs="Arial"/>
                <w:b/>
                <w:bCs/>
                <w:sz w:val="18"/>
                <w:szCs w:val="18"/>
                <w:rtl/>
              </w:rPr>
              <w:t>الصرع الكامل من نوع</w:t>
            </w:r>
            <w:r w:rsidRPr="008347D6">
              <w:rPr>
                <w:rFonts w:ascii="Arial" w:eastAsia="Times New Roman" w:hAnsi="Arial" w:cs="Arial"/>
                <w:b/>
                <w:bCs/>
                <w:sz w:val="18"/>
                <w:szCs w:val="18"/>
              </w:rPr>
              <w:t xml:space="preserve"> (Myoclonic)</w:t>
            </w:r>
            <w:r w:rsidRPr="008347D6">
              <w:rPr>
                <w:rFonts w:ascii="Arial" w:eastAsia="Times New Roman" w:hAnsi="Arial" w:cs="Arial"/>
                <w:b/>
                <w:bCs/>
                <w:sz w:val="18"/>
                <w:szCs w:val="18"/>
                <w:rtl/>
              </w:rPr>
              <w:t>ويحصر للاناث فقط</w:t>
            </w:r>
            <w:r w:rsidRPr="008347D6">
              <w:rPr>
                <w:rFonts w:ascii="Arial" w:eastAsia="Times New Roman" w:hAnsi="Arial" w:cs="Arial"/>
                <w:b/>
                <w:bCs/>
                <w:sz w:val="18"/>
                <w:szCs w:val="18"/>
              </w:rPr>
              <w:t xml:space="preserve">                                                                                                                                                                          2- </w:t>
            </w:r>
            <w:r w:rsidRPr="008347D6">
              <w:rPr>
                <w:rFonts w:ascii="Arial" w:eastAsia="Times New Roman" w:hAnsi="Arial" w:cs="Arial"/>
                <w:b/>
                <w:bCs/>
                <w:sz w:val="18"/>
                <w:szCs w:val="18"/>
                <w:rtl/>
              </w:rPr>
              <w:t>الصرع الجزئي الثانوي مع الخلطات الدماغية وكبار السن</w:t>
            </w:r>
            <w:r w:rsidRPr="008347D6">
              <w:rPr>
                <w:rFonts w:ascii="Arial" w:eastAsia="Times New Roman" w:hAnsi="Arial" w:cs="Arial"/>
                <w:b/>
                <w:bCs/>
                <w:sz w:val="18"/>
                <w:szCs w:val="18"/>
              </w:rPr>
              <w:t xml:space="preserve">                                                                                                                                                                             3-</w:t>
            </w:r>
            <w:r w:rsidRPr="008347D6">
              <w:rPr>
                <w:rFonts w:ascii="Arial" w:eastAsia="Times New Roman" w:hAnsi="Arial" w:cs="Arial"/>
                <w:b/>
                <w:bCs/>
                <w:sz w:val="18"/>
                <w:szCs w:val="18"/>
                <w:rtl/>
              </w:rPr>
              <w:t>في الحالات الخاصة (اعتلال الكبد )ولايمكن استعمال بقية مضادات الصرع</w:t>
            </w:r>
            <w:r w:rsidRPr="008347D6">
              <w:rPr>
                <w:rFonts w:ascii="Arial" w:eastAsia="Times New Roman" w:hAnsi="Arial" w:cs="Arial"/>
                <w:b/>
                <w:bCs/>
                <w:sz w:val="18"/>
                <w:szCs w:val="18"/>
              </w:rPr>
              <w:t xml:space="preserve">   </w:t>
            </w:r>
          </w:p>
        </w:tc>
        <w:tc>
          <w:tcPr>
            <w:tcW w:w="56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347D6" w:rsidRPr="006F42FC" w:rsidTr="00F94FF9">
        <w:trPr>
          <w:trHeight w:val="782"/>
        </w:trPr>
        <w:tc>
          <w:tcPr>
            <w:tcW w:w="662" w:type="dxa"/>
            <w:shd w:val="clear" w:color="auto" w:fill="BFBFBF"/>
            <w:vAlign w:val="center"/>
          </w:tcPr>
          <w:p w:rsidR="008347D6" w:rsidRDefault="008347D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8347D6" w:rsidRPr="008347D6" w:rsidRDefault="008347D6" w:rsidP="00D7117F">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05-AG0-050</w:t>
            </w:r>
          </w:p>
        </w:tc>
        <w:tc>
          <w:tcPr>
            <w:tcW w:w="2555" w:type="dxa"/>
            <w:shd w:val="clear" w:color="auto" w:fill="BFBFBF"/>
            <w:vAlign w:val="center"/>
          </w:tcPr>
          <w:p w:rsidR="008347D6" w:rsidRPr="008347D6" w:rsidRDefault="008347D6" w:rsidP="00D7117F">
            <w:pPr>
              <w:spacing w:after="0" w:line="240" w:lineRule="auto"/>
              <w:jc w:val="center"/>
              <w:rPr>
                <w:rFonts w:ascii="Arial" w:eastAsia="Times New Roman" w:hAnsi="Arial" w:cs="Arial"/>
                <w:b/>
                <w:bCs/>
                <w:sz w:val="18"/>
                <w:szCs w:val="18"/>
              </w:rPr>
            </w:pPr>
            <w:r w:rsidRPr="008347D6">
              <w:rPr>
                <w:rFonts w:ascii="Arial" w:eastAsia="Times New Roman" w:hAnsi="Arial" w:cs="Arial"/>
                <w:b/>
                <w:bCs/>
                <w:sz w:val="18"/>
                <w:szCs w:val="18"/>
              </w:rPr>
              <w:t>Azithromycin (as dihydrate  ) or ( as  monohydrate) or  base(anhydrous)  200mg/5ml   ( 22.5ml )   powder for oral suspention</w:t>
            </w:r>
          </w:p>
        </w:tc>
        <w:tc>
          <w:tcPr>
            <w:tcW w:w="56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47D6"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47D6" w:rsidRPr="006F42FC" w:rsidRDefault="008347D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9E67DD" w:rsidRPr="006F42FC" w:rsidTr="00F94FF9">
        <w:trPr>
          <w:trHeight w:val="782"/>
        </w:trPr>
        <w:tc>
          <w:tcPr>
            <w:tcW w:w="662" w:type="dxa"/>
            <w:shd w:val="clear" w:color="auto" w:fill="BFBFBF"/>
            <w:vAlign w:val="center"/>
          </w:tcPr>
          <w:p w:rsidR="009E67DD" w:rsidRDefault="009E67DD" w:rsidP="00073752">
            <w:pPr>
              <w:bidi/>
              <w:spacing w:after="0" w:line="260" w:lineRule="exact"/>
              <w:jc w:val="center"/>
              <w:rPr>
                <w:rFonts w:ascii="Times New Roman" w:hAnsi="Times New Roman" w:cs="Times New Roman"/>
                <w:b/>
                <w:bCs/>
                <w:color w:val="000000"/>
                <w:rtl/>
              </w:rPr>
            </w:pPr>
            <w:bookmarkStart w:id="28" w:name="_GoBack" w:colFirst="3" w:colLast="4"/>
          </w:p>
        </w:tc>
        <w:tc>
          <w:tcPr>
            <w:tcW w:w="450"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E67DD" w:rsidRDefault="009E67DD">
            <w:pPr>
              <w:jc w:val="center"/>
              <w:rPr>
                <w:rFonts w:ascii="Arial" w:hAnsi="Arial" w:cs="Arial"/>
                <w:b/>
                <w:bCs/>
                <w:sz w:val="18"/>
                <w:szCs w:val="18"/>
              </w:rPr>
            </w:pPr>
            <w:r>
              <w:rPr>
                <w:rFonts w:ascii="Arial" w:hAnsi="Arial" w:cs="Arial"/>
                <w:b/>
                <w:bCs/>
                <w:sz w:val="18"/>
                <w:szCs w:val="18"/>
              </w:rPr>
              <w:t>09-H00-013</w:t>
            </w:r>
          </w:p>
        </w:tc>
        <w:tc>
          <w:tcPr>
            <w:tcW w:w="2555" w:type="dxa"/>
            <w:shd w:val="clear" w:color="auto" w:fill="BFBFBF"/>
            <w:vAlign w:val="center"/>
          </w:tcPr>
          <w:p w:rsidR="009E67DD" w:rsidRDefault="009E67DD">
            <w:pPr>
              <w:jc w:val="center"/>
              <w:rPr>
                <w:rFonts w:ascii="Arial" w:hAnsi="Arial" w:cs="Arial"/>
                <w:b/>
                <w:bCs/>
                <w:sz w:val="18"/>
                <w:szCs w:val="18"/>
              </w:rPr>
            </w:pPr>
            <w:r>
              <w:rPr>
                <w:rFonts w:ascii="Arial" w:hAnsi="Arial" w:cs="Arial"/>
                <w:b/>
                <w:bCs/>
                <w:sz w:val="18"/>
                <w:szCs w:val="18"/>
              </w:rPr>
              <w:t xml:space="preserve">Mercaptamine (Cysteamine) as hydrochloride 0.55 %  eye drop   </w:t>
            </w:r>
          </w:p>
        </w:tc>
        <w:tc>
          <w:tcPr>
            <w:tcW w:w="566"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E67DD"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E67DD"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E67DD"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E67DD" w:rsidRPr="006F42FC" w:rsidRDefault="009E67DD"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bl>
    <w:bookmarkEnd w:id="28"/>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E2AD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AD9" w:rsidRDefault="006E2AD9" w:rsidP="00400881">
      <w:pPr>
        <w:spacing w:after="0" w:line="240" w:lineRule="auto"/>
      </w:pPr>
      <w:r>
        <w:separator/>
      </w:r>
    </w:p>
  </w:endnote>
  <w:endnote w:type="continuationSeparator" w:id="0">
    <w:p w:rsidR="006E2AD9" w:rsidRDefault="006E2AD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E67DD">
          <w:rPr>
            <w:noProof/>
            <w:sz w:val="24"/>
            <w:szCs w:val="24"/>
          </w:rPr>
          <w:t>57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AD9" w:rsidRDefault="006E2AD9" w:rsidP="00400881">
      <w:pPr>
        <w:spacing w:after="0" w:line="240" w:lineRule="auto"/>
      </w:pPr>
      <w:r>
        <w:separator/>
      </w:r>
    </w:p>
  </w:footnote>
  <w:footnote w:type="continuationSeparator" w:id="0">
    <w:p w:rsidR="006E2AD9" w:rsidRDefault="006E2AD9"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159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3FC7"/>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2AD9"/>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47D6"/>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04E7"/>
    <w:rsid w:val="009B18C7"/>
    <w:rsid w:val="009C17AF"/>
    <w:rsid w:val="009C1FCB"/>
    <w:rsid w:val="009C35D3"/>
    <w:rsid w:val="009C62F8"/>
    <w:rsid w:val="009C7328"/>
    <w:rsid w:val="009C7D1F"/>
    <w:rsid w:val="009D0B69"/>
    <w:rsid w:val="009D44EB"/>
    <w:rsid w:val="009E3519"/>
    <w:rsid w:val="009E4BD3"/>
    <w:rsid w:val="009E67DD"/>
    <w:rsid w:val="009E6BD6"/>
    <w:rsid w:val="009F3C67"/>
    <w:rsid w:val="00A02729"/>
    <w:rsid w:val="00A1307A"/>
    <w:rsid w:val="00A15483"/>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4627242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67ADE-46D7-4EF9-A314-5197FBF0F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116</Pages>
  <Words>30854</Words>
  <Characters>175871</Characters>
  <Application>Microsoft Office Word</Application>
  <DocSecurity>0</DocSecurity>
  <Lines>1465</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114</cp:revision>
  <cp:lastPrinted>2024-03-03T07:17:00Z</cp:lastPrinted>
  <dcterms:created xsi:type="dcterms:W3CDTF">2023-04-05T07:27:00Z</dcterms:created>
  <dcterms:modified xsi:type="dcterms:W3CDTF">2024-03-03T08:03:00Z</dcterms:modified>
</cp:coreProperties>
</file>