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3A5A18">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مناقصة مصانع وطنية</w:t>
            </w:r>
            <w:r w:rsidR="00916C35">
              <w:rPr>
                <w:sz w:val="32"/>
                <w:szCs w:val="32"/>
                <w:highlight w:val="yellow"/>
                <w:lang w:bidi="ar-IQ"/>
              </w:rPr>
              <w:t>B</w:t>
            </w:r>
            <w:r w:rsidR="003A5A18">
              <w:rPr>
                <w:sz w:val="32"/>
                <w:szCs w:val="32"/>
                <w:highlight w:val="yellow"/>
                <w:lang w:bidi="ar-IQ"/>
              </w:rPr>
              <w:t>b</w:t>
            </w:r>
            <w:r w:rsidR="009745D9">
              <w:rPr>
                <w:sz w:val="32"/>
                <w:szCs w:val="32"/>
                <w:highlight w:val="yellow"/>
                <w:lang w:bidi="ar-IQ"/>
              </w:rPr>
              <w:t xml:space="preserve">  </w:t>
            </w:r>
            <w:r w:rsidR="001204A9" w:rsidRPr="000744B5">
              <w:rPr>
                <w:rFonts w:hint="cs"/>
                <w:sz w:val="32"/>
                <w:szCs w:val="32"/>
                <w:highlight w:val="yellow"/>
                <w:rtl/>
                <w:lang w:bidi="ar-IQ"/>
              </w:rPr>
              <w:t xml:space="preserve"> </w:t>
            </w:r>
            <w:r w:rsidR="00C617F6">
              <w:rPr>
                <w:sz w:val="32"/>
                <w:szCs w:val="32"/>
                <w:highlight w:val="yellow"/>
                <w:lang w:bidi="ar-IQ"/>
              </w:rPr>
              <w:t xml:space="preserve">   </w:t>
            </w:r>
            <w:r w:rsidR="00373A5F">
              <w:rPr>
                <w:sz w:val="32"/>
                <w:szCs w:val="32"/>
                <w:highlight w:val="yellow"/>
                <w:lang w:bidi="ar-IQ"/>
              </w:rPr>
              <w:t>2</w:t>
            </w:r>
            <w:r w:rsidR="000744B5" w:rsidRPr="000744B5">
              <w:rPr>
                <w:sz w:val="32"/>
                <w:szCs w:val="32"/>
                <w:highlight w:val="yellow"/>
                <w:lang w:bidi="ar-IQ"/>
              </w:rPr>
              <w:t xml:space="preserve"> </w:t>
            </w:r>
            <w:r w:rsidR="00285C21" w:rsidRPr="000744B5">
              <w:rPr>
                <w:sz w:val="32"/>
                <w:szCs w:val="32"/>
                <w:highlight w:val="yellow"/>
                <w:lang w:bidi="ar-IQ"/>
              </w:rPr>
              <w:t>\202</w:t>
            </w:r>
            <w:r w:rsidR="000744B5" w:rsidRPr="000744B5">
              <w:rPr>
                <w:sz w:val="32"/>
                <w:szCs w:val="32"/>
                <w:highlight w:val="yellow"/>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916C35" w:rsidRDefault="00B367A8" w:rsidP="003A5A18">
            <w:pPr>
              <w:bidi/>
              <w:jc w:val="both"/>
              <w:rPr>
                <w:rFonts w:asciiTheme="minorBidi" w:hAnsiTheme="minorBidi"/>
                <w:color w:val="000000"/>
                <w:sz w:val="32"/>
                <w:szCs w:val="32"/>
                <w:highlight w:val="yellow"/>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3A5A18">
              <w:rPr>
                <w:rFonts w:asciiTheme="minorBidi" w:hAnsiTheme="minorBidi" w:hint="cs"/>
                <w:color w:val="000000"/>
                <w:sz w:val="32"/>
                <w:szCs w:val="32"/>
                <w:highlight w:val="yellow"/>
                <w:rtl/>
                <w:lang w:bidi="ar-IQ"/>
              </w:rPr>
              <w:t>3</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3A5A18">
              <w:rPr>
                <w:rFonts w:asciiTheme="minorBidi" w:hAnsiTheme="minorBidi" w:hint="cs"/>
                <w:color w:val="000000"/>
                <w:sz w:val="32"/>
                <w:szCs w:val="32"/>
                <w:highlight w:val="yellow"/>
                <w:rtl/>
                <w:lang w:bidi="ar-LB"/>
              </w:rPr>
              <w:t>4</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3A5A18">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285C21">
              <w:rPr>
                <w:rFonts w:ascii="Calibri" w:hAnsi="Calibri" w:cs="Arial"/>
                <w:bCs/>
                <w:sz w:val="24"/>
                <w:szCs w:val="24"/>
                <w:lang w:bidi="ar-IQ"/>
              </w:rPr>
              <w:t xml:space="preserve"> </w:t>
            </w:r>
            <w:r w:rsidR="004E4EAA">
              <w:rPr>
                <w:rFonts w:ascii="Calibri" w:hAnsi="Calibri" w:cs="Arial"/>
                <w:bCs/>
                <w:sz w:val="36"/>
                <w:szCs w:val="36"/>
                <w:lang w:bidi="ar-IQ"/>
              </w:rPr>
              <w:t>2</w:t>
            </w:r>
            <w:r w:rsidR="00285C21">
              <w:rPr>
                <w:sz w:val="32"/>
                <w:szCs w:val="32"/>
                <w:lang w:bidi="ar-IQ"/>
              </w:rPr>
              <w:t>\202</w:t>
            </w:r>
            <w:r w:rsidR="000744B5">
              <w:rPr>
                <w:sz w:val="32"/>
                <w:szCs w:val="32"/>
                <w:lang w:bidi="ar-IQ"/>
              </w:rPr>
              <w:t>4</w:t>
            </w:r>
            <w:r w:rsidR="00071007">
              <w:rPr>
                <w:sz w:val="32"/>
                <w:szCs w:val="32"/>
                <w:lang w:bidi="ar-IQ"/>
              </w:rPr>
              <w:t>/</w:t>
            </w:r>
            <w:r w:rsidR="004E4EAA">
              <w:rPr>
                <w:sz w:val="32"/>
                <w:szCs w:val="32"/>
                <w:lang w:bidi="ar-IQ"/>
              </w:rPr>
              <w:t xml:space="preserve"> </w:t>
            </w:r>
            <w:r w:rsidR="00071007">
              <w:rPr>
                <w:sz w:val="32"/>
                <w:szCs w:val="32"/>
                <w:lang w:bidi="ar-IQ"/>
              </w:rPr>
              <w:t>B</w:t>
            </w:r>
            <w:r w:rsidR="003A5A18">
              <w:rPr>
                <w:sz w:val="32"/>
                <w:szCs w:val="32"/>
                <w:lang w:bidi="ar-IQ"/>
              </w:rPr>
              <w:t>b</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3A5A18">
            <w:pPr>
              <w:pStyle w:val="Header"/>
              <w:numPr>
                <w:ilvl w:val="0"/>
                <w:numId w:val="1"/>
              </w:numPr>
              <w:bidi/>
              <w:jc w:val="both"/>
              <w:rPr>
                <w:sz w:val="24"/>
                <w:szCs w:val="24"/>
              </w:rPr>
            </w:pPr>
            <w:r w:rsidRPr="00212FFB">
              <w:rPr>
                <w:rFonts w:hint="cs"/>
                <w:sz w:val="24"/>
                <w:szCs w:val="24"/>
                <w:rtl/>
              </w:rPr>
              <w:t xml:space="preserve">تأريخ اعلان المناقصة يوم </w:t>
            </w:r>
            <w:r w:rsidR="003A5A18">
              <w:rPr>
                <w:rFonts w:hint="cs"/>
                <w:sz w:val="24"/>
                <w:szCs w:val="24"/>
                <w:rtl/>
              </w:rPr>
              <w:t>3</w:t>
            </w:r>
            <w:r w:rsidRPr="000744B5">
              <w:rPr>
                <w:rFonts w:hint="cs"/>
                <w:sz w:val="24"/>
                <w:szCs w:val="24"/>
                <w:highlight w:val="yellow"/>
                <w:rtl/>
              </w:rPr>
              <w:t xml:space="preserve">/ </w:t>
            </w:r>
            <w:r w:rsidR="003A5A18">
              <w:rPr>
                <w:rFonts w:hint="cs"/>
                <w:sz w:val="24"/>
                <w:szCs w:val="24"/>
                <w:highlight w:val="yellow"/>
                <w:rtl/>
              </w:rPr>
              <w:t>4</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3A5A18">
              <w:rPr>
                <w:rFonts w:hint="cs"/>
                <w:color w:val="000000"/>
                <w:spacing w:val="-2"/>
                <w:sz w:val="24"/>
                <w:szCs w:val="24"/>
                <w:highlight w:val="yellow"/>
                <w:rtl/>
              </w:rPr>
              <w:t>16</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0744B5">
              <w:rPr>
                <w:rFonts w:hint="cs"/>
                <w:color w:val="000000"/>
                <w:spacing w:val="-2"/>
                <w:sz w:val="24"/>
                <w:szCs w:val="24"/>
                <w:highlight w:val="yellow"/>
                <w:rtl/>
              </w:rPr>
              <w:t xml:space="preserve">  </w:t>
            </w:r>
            <w:r w:rsidR="009745D9">
              <w:rPr>
                <w:rFonts w:hint="cs"/>
                <w:color w:val="000000"/>
                <w:spacing w:val="-2"/>
                <w:sz w:val="24"/>
                <w:szCs w:val="24"/>
                <w:highlight w:val="yellow"/>
                <w:rtl/>
              </w:rPr>
              <w:t>4</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8840" w:type="dxa"/>
        <w:tblInd w:w="1212" w:type="dxa"/>
        <w:tblLook w:val="04A0" w:firstRow="1" w:lastRow="0" w:firstColumn="1" w:lastColumn="0" w:noHBand="0" w:noVBand="1"/>
      </w:tblPr>
      <w:tblGrid>
        <w:gridCol w:w="474"/>
        <w:gridCol w:w="1214"/>
        <w:gridCol w:w="3114"/>
        <w:gridCol w:w="1243"/>
        <w:gridCol w:w="1397"/>
        <w:gridCol w:w="1398"/>
      </w:tblGrid>
      <w:tr w:rsidR="00DF1499" w:rsidRPr="00DF1499" w:rsidTr="009745D9">
        <w:trPr>
          <w:trHeight w:val="472"/>
        </w:trPr>
        <w:tc>
          <w:tcPr>
            <w:tcW w:w="884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9745D9" w:rsidRDefault="009745D9" w:rsidP="009745D9">
            <w:pPr>
              <w:spacing w:after="0" w:line="240" w:lineRule="auto"/>
              <w:jc w:val="center"/>
              <w:rPr>
                <w:rFonts w:ascii="Calibri" w:eastAsia="Times New Roman" w:hAnsi="Calibri" w:cs="Calibri"/>
                <w:b/>
                <w:bCs/>
                <w:color w:val="000000"/>
              </w:rPr>
            </w:pPr>
            <w:bookmarkStart w:id="0" w:name="RANGE!A1:F9"/>
          </w:p>
          <w:p w:rsidR="00DF1499" w:rsidRPr="00DF1499" w:rsidRDefault="00DF1499" w:rsidP="003A5A18">
            <w:pPr>
              <w:spacing w:after="0" w:line="240" w:lineRule="auto"/>
              <w:jc w:val="center"/>
              <w:rPr>
                <w:rFonts w:ascii="Calibri" w:eastAsia="Times New Roman" w:hAnsi="Calibri" w:cs="Calibri"/>
                <w:b/>
                <w:bCs/>
                <w:color w:val="000000"/>
              </w:rPr>
            </w:pPr>
            <w:r w:rsidRPr="00DF1499">
              <w:rPr>
                <w:rFonts w:ascii="Calibri" w:eastAsia="Times New Roman" w:hAnsi="Calibri" w:cs="Calibri"/>
                <w:b/>
                <w:bCs/>
                <w:color w:val="000000"/>
              </w:rPr>
              <w:t>2-2024 B</w:t>
            </w:r>
            <w:r w:rsidR="003A5A18">
              <w:rPr>
                <w:rFonts w:ascii="Calibri" w:eastAsia="Times New Roman" w:hAnsi="Calibri" w:cs="Arial"/>
                <w:b/>
                <w:bCs/>
                <w:color w:val="000000"/>
              </w:rPr>
              <w:t>b</w:t>
            </w:r>
            <w:r w:rsidRPr="00DF1499">
              <w:rPr>
                <w:rFonts w:ascii="Calibri" w:eastAsia="Times New Roman" w:hAnsi="Calibri" w:cs="Calibri"/>
                <w:b/>
                <w:bCs/>
                <w:color w:val="000000"/>
              </w:rPr>
              <w:t xml:space="preserve"> </w:t>
            </w:r>
            <w:r w:rsidRPr="00DF1499">
              <w:rPr>
                <w:rFonts w:ascii="Calibri" w:eastAsia="Times New Roman" w:hAnsi="Calibri" w:cs="Times New Roman"/>
                <w:b/>
                <w:bCs/>
                <w:color w:val="000000"/>
                <w:rtl/>
              </w:rPr>
              <w:t>مصانع وطني</w:t>
            </w:r>
            <w:bookmarkEnd w:id="0"/>
          </w:p>
        </w:tc>
      </w:tr>
      <w:tr w:rsidR="00DF1499" w:rsidRPr="00DF1499" w:rsidTr="003A5A18">
        <w:trPr>
          <w:trHeight w:val="798"/>
        </w:trPr>
        <w:tc>
          <w:tcPr>
            <w:tcW w:w="474" w:type="dxa"/>
            <w:tcBorders>
              <w:top w:val="nil"/>
              <w:left w:val="single" w:sz="4" w:space="0" w:color="auto"/>
              <w:bottom w:val="single" w:sz="4" w:space="0" w:color="auto"/>
              <w:right w:val="single" w:sz="4" w:space="0" w:color="auto"/>
            </w:tcBorders>
            <w:shd w:val="clear" w:color="000000" w:fill="DDD9C4"/>
            <w:vAlign w:val="center"/>
            <w:hideMark/>
          </w:tcPr>
          <w:p w:rsidR="00DF1499" w:rsidRPr="00DF1499" w:rsidRDefault="00DF1499" w:rsidP="009745D9">
            <w:pPr>
              <w:spacing w:after="0" w:line="240" w:lineRule="auto"/>
              <w:jc w:val="center"/>
              <w:rPr>
                <w:rFonts w:ascii="Calibri" w:eastAsia="Times New Roman" w:hAnsi="Calibri" w:cs="Calibri"/>
                <w:b/>
                <w:bCs/>
                <w:color w:val="000000"/>
                <w:sz w:val="24"/>
                <w:szCs w:val="24"/>
              </w:rPr>
            </w:pPr>
            <w:r w:rsidRPr="00DF1499">
              <w:rPr>
                <w:rFonts w:ascii="Calibri" w:eastAsia="Times New Roman" w:hAnsi="Calibri" w:cs="Calibri"/>
                <w:b/>
                <w:bCs/>
                <w:color w:val="000000"/>
                <w:sz w:val="24"/>
                <w:szCs w:val="24"/>
              </w:rPr>
              <w:t>no</w:t>
            </w:r>
          </w:p>
        </w:tc>
        <w:tc>
          <w:tcPr>
            <w:tcW w:w="1214" w:type="dxa"/>
            <w:tcBorders>
              <w:top w:val="nil"/>
              <w:left w:val="nil"/>
              <w:bottom w:val="single" w:sz="4" w:space="0" w:color="auto"/>
              <w:right w:val="single" w:sz="4" w:space="0" w:color="auto"/>
            </w:tcBorders>
            <w:shd w:val="clear" w:color="000000" w:fill="DDD9C4"/>
            <w:vAlign w:val="center"/>
            <w:hideMark/>
          </w:tcPr>
          <w:p w:rsidR="00DF1499" w:rsidRPr="00DF1499" w:rsidRDefault="00DF1499" w:rsidP="009745D9">
            <w:pPr>
              <w:spacing w:after="0" w:line="240" w:lineRule="auto"/>
              <w:jc w:val="center"/>
              <w:rPr>
                <w:rFonts w:ascii="Calibri" w:eastAsia="Times New Roman" w:hAnsi="Calibri" w:cs="Calibri"/>
                <w:b/>
                <w:bCs/>
                <w:color w:val="000000"/>
              </w:rPr>
            </w:pPr>
            <w:r w:rsidRPr="00DF1499">
              <w:rPr>
                <w:rFonts w:ascii="Calibri" w:eastAsia="Times New Roman" w:hAnsi="Calibri" w:cs="Calibri"/>
                <w:b/>
                <w:bCs/>
                <w:color w:val="000000"/>
              </w:rPr>
              <w:t>National code</w:t>
            </w:r>
          </w:p>
        </w:tc>
        <w:tc>
          <w:tcPr>
            <w:tcW w:w="3114" w:type="dxa"/>
            <w:tcBorders>
              <w:top w:val="nil"/>
              <w:left w:val="nil"/>
              <w:bottom w:val="single" w:sz="4" w:space="0" w:color="auto"/>
              <w:right w:val="single" w:sz="4" w:space="0" w:color="auto"/>
            </w:tcBorders>
            <w:shd w:val="clear" w:color="000000" w:fill="DDD9C4"/>
            <w:vAlign w:val="center"/>
            <w:hideMark/>
          </w:tcPr>
          <w:p w:rsidR="00DF1499" w:rsidRPr="00DF1499" w:rsidRDefault="00DF1499" w:rsidP="009745D9">
            <w:pPr>
              <w:spacing w:after="0" w:line="240" w:lineRule="auto"/>
              <w:jc w:val="center"/>
              <w:rPr>
                <w:rFonts w:ascii="Calibri" w:eastAsia="Times New Roman" w:hAnsi="Calibri" w:cs="Calibri"/>
                <w:b/>
                <w:bCs/>
                <w:color w:val="000000"/>
              </w:rPr>
            </w:pPr>
            <w:r w:rsidRPr="00DF1499">
              <w:rPr>
                <w:rFonts w:ascii="Calibri" w:eastAsia="Times New Roman" w:hAnsi="Calibri" w:cs="Calibri"/>
                <w:b/>
                <w:bCs/>
                <w:color w:val="000000"/>
              </w:rPr>
              <w:t>Generic name</w:t>
            </w:r>
          </w:p>
        </w:tc>
        <w:tc>
          <w:tcPr>
            <w:tcW w:w="1243" w:type="dxa"/>
            <w:tcBorders>
              <w:top w:val="nil"/>
              <w:left w:val="nil"/>
              <w:bottom w:val="single" w:sz="4" w:space="0" w:color="auto"/>
              <w:right w:val="single" w:sz="4" w:space="0" w:color="auto"/>
            </w:tcBorders>
            <w:shd w:val="clear" w:color="000000" w:fill="DDD9C4"/>
            <w:vAlign w:val="center"/>
            <w:hideMark/>
          </w:tcPr>
          <w:p w:rsidR="00DF1499" w:rsidRPr="00DF1499" w:rsidRDefault="00DF1499" w:rsidP="009745D9">
            <w:pPr>
              <w:spacing w:after="0" w:line="240" w:lineRule="auto"/>
              <w:jc w:val="center"/>
              <w:rPr>
                <w:rFonts w:ascii="Calibri" w:eastAsia="Times New Roman" w:hAnsi="Calibri" w:cs="Calibri"/>
                <w:b/>
                <w:bCs/>
                <w:color w:val="000000"/>
              </w:rPr>
            </w:pPr>
            <w:r w:rsidRPr="00DF1499">
              <w:rPr>
                <w:rFonts w:ascii="Calibri" w:eastAsia="Times New Roman" w:hAnsi="Calibri" w:cs="Calibri"/>
                <w:b/>
                <w:bCs/>
                <w:color w:val="000000"/>
              </w:rPr>
              <w:t>Total 2025</w:t>
            </w:r>
          </w:p>
        </w:tc>
        <w:tc>
          <w:tcPr>
            <w:tcW w:w="1397" w:type="dxa"/>
            <w:tcBorders>
              <w:top w:val="nil"/>
              <w:left w:val="nil"/>
              <w:bottom w:val="single" w:sz="4" w:space="0" w:color="auto"/>
              <w:right w:val="single" w:sz="4" w:space="0" w:color="auto"/>
            </w:tcBorders>
            <w:shd w:val="clear" w:color="000000" w:fill="DDD9C4"/>
            <w:vAlign w:val="center"/>
            <w:hideMark/>
          </w:tcPr>
          <w:p w:rsidR="00DF1499" w:rsidRPr="00DF1499" w:rsidRDefault="00DF1499" w:rsidP="009745D9">
            <w:pPr>
              <w:spacing w:after="0" w:line="240" w:lineRule="auto"/>
              <w:jc w:val="center"/>
              <w:rPr>
                <w:rFonts w:ascii="Calibri" w:eastAsia="Times New Roman" w:hAnsi="Calibri" w:cs="Calibri"/>
                <w:b/>
                <w:bCs/>
                <w:color w:val="000000"/>
              </w:rPr>
            </w:pPr>
            <w:r w:rsidRPr="00DF1499">
              <w:rPr>
                <w:rFonts w:ascii="Calibri" w:eastAsia="Times New Roman" w:hAnsi="Calibri" w:cs="Calibri"/>
                <w:b/>
                <w:bCs/>
                <w:color w:val="000000"/>
              </w:rPr>
              <w:t>pack</w:t>
            </w:r>
          </w:p>
        </w:tc>
        <w:tc>
          <w:tcPr>
            <w:tcW w:w="1398" w:type="dxa"/>
            <w:tcBorders>
              <w:top w:val="nil"/>
              <w:left w:val="nil"/>
              <w:bottom w:val="single" w:sz="4" w:space="0" w:color="auto"/>
              <w:right w:val="single" w:sz="4" w:space="0" w:color="auto"/>
            </w:tcBorders>
            <w:shd w:val="clear" w:color="000000" w:fill="DDD9C4"/>
            <w:vAlign w:val="center"/>
            <w:hideMark/>
          </w:tcPr>
          <w:p w:rsidR="00DF1499" w:rsidRPr="00DF1499" w:rsidRDefault="00DF1499" w:rsidP="009745D9">
            <w:pPr>
              <w:bidi/>
              <w:spacing w:after="0" w:line="240" w:lineRule="auto"/>
              <w:jc w:val="center"/>
              <w:rPr>
                <w:rFonts w:ascii="Calibri" w:eastAsia="Times New Roman" w:hAnsi="Calibri" w:cs="Calibri"/>
                <w:b/>
                <w:bCs/>
                <w:color w:val="000000"/>
              </w:rPr>
            </w:pPr>
            <w:r w:rsidRPr="00DF1499">
              <w:rPr>
                <w:rFonts w:ascii="Calibri" w:eastAsia="Times New Roman" w:hAnsi="Calibri" w:cs="Times New Roman"/>
                <w:b/>
                <w:bCs/>
                <w:color w:val="000000"/>
                <w:rtl/>
              </w:rPr>
              <w:t xml:space="preserve">كلفة </w:t>
            </w:r>
            <w:r w:rsidRPr="00DF1499">
              <w:rPr>
                <w:rFonts w:ascii="Calibri" w:eastAsia="Times New Roman" w:hAnsi="Calibri" w:cs="Calibri"/>
                <w:b/>
                <w:bCs/>
                <w:color w:val="000000"/>
                <w:rtl/>
              </w:rPr>
              <w:t>2025</w:t>
            </w:r>
          </w:p>
        </w:tc>
      </w:tr>
      <w:tr w:rsidR="003A5A18" w:rsidRPr="00DF1499" w:rsidTr="003A5A18">
        <w:trPr>
          <w:trHeight w:val="1818"/>
        </w:trPr>
        <w:tc>
          <w:tcPr>
            <w:tcW w:w="474" w:type="dxa"/>
            <w:tcBorders>
              <w:top w:val="nil"/>
              <w:left w:val="single" w:sz="4" w:space="0" w:color="auto"/>
              <w:bottom w:val="single" w:sz="4" w:space="0" w:color="auto"/>
              <w:right w:val="single" w:sz="4" w:space="0" w:color="auto"/>
            </w:tcBorders>
            <w:shd w:val="clear" w:color="auto" w:fill="auto"/>
            <w:vAlign w:val="center"/>
          </w:tcPr>
          <w:p w:rsidR="003A5A18" w:rsidRDefault="003A5A18">
            <w:pPr>
              <w:jc w:val="center"/>
              <w:rPr>
                <w:rFonts w:ascii="Arial" w:hAnsi="Arial" w:cs="Arial"/>
                <w:color w:val="000000"/>
              </w:rPr>
            </w:pPr>
            <w:r>
              <w:rPr>
                <w:rFonts w:ascii="Arial" w:hAnsi="Arial" w:cs="Arial"/>
                <w:color w:val="000000"/>
              </w:rPr>
              <w:t>1</w:t>
            </w:r>
          </w:p>
        </w:tc>
        <w:tc>
          <w:tcPr>
            <w:tcW w:w="1214" w:type="dxa"/>
            <w:tcBorders>
              <w:top w:val="nil"/>
              <w:left w:val="nil"/>
              <w:bottom w:val="single" w:sz="4" w:space="0" w:color="auto"/>
              <w:right w:val="single" w:sz="4" w:space="0" w:color="auto"/>
            </w:tcBorders>
            <w:shd w:val="clear" w:color="000000" w:fill="FFFFFF"/>
            <w:vAlign w:val="center"/>
          </w:tcPr>
          <w:p w:rsidR="003A5A18" w:rsidRDefault="003A5A18">
            <w:pPr>
              <w:jc w:val="center"/>
              <w:rPr>
                <w:rFonts w:ascii="Arial" w:hAnsi="Arial" w:cs="Arial"/>
                <w:sz w:val="16"/>
                <w:szCs w:val="16"/>
              </w:rPr>
            </w:pPr>
            <w:r>
              <w:rPr>
                <w:rFonts w:ascii="Arial" w:hAnsi="Arial" w:cs="Arial"/>
                <w:sz w:val="16"/>
                <w:szCs w:val="16"/>
              </w:rPr>
              <w:t>05-AG0-051</w:t>
            </w:r>
          </w:p>
        </w:tc>
        <w:tc>
          <w:tcPr>
            <w:tcW w:w="3114" w:type="dxa"/>
            <w:tcBorders>
              <w:top w:val="nil"/>
              <w:left w:val="nil"/>
              <w:bottom w:val="single" w:sz="4" w:space="0" w:color="auto"/>
              <w:right w:val="single" w:sz="4" w:space="0" w:color="auto"/>
            </w:tcBorders>
            <w:shd w:val="clear" w:color="000000" w:fill="FFFFFF"/>
          </w:tcPr>
          <w:p w:rsidR="003A5A18" w:rsidRDefault="003A5A18">
            <w:pPr>
              <w:rPr>
                <w:rFonts w:ascii="Arial" w:hAnsi="Arial" w:cs="Arial"/>
              </w:rPr>
            </w:pPr>
            <w:r>
              <w:rPr>
                <w:rFonts w:ascii="Arial" w:hAnsi="Arial" w:cs="Arial"/>
              </w:rPr>
              <w:t>Ciprofloxacin (as lactate or as hydrochloride) 2mg/ml in sodium cloride  0.9%100ml(200mg  ) I.V. infusion  (Electrolyte Na+ 15.4 mmol/100ml )                                         1196</w:t>
            </w:r>
            <w:r>
              <w:rPr>
                <w:rFonts w:ascii="Arial" w:hAnsi="Arial" w:cs="Arial"/>
              </w:rPr>
              <w:br/>
            </w:r>
            <w:r>
              <w:rPr>
                <w:rFonts w:ascii="Arial" w:hAnsi="Arial" w:cs="Arial"/>
                <w:rtl/>
              </w:rPr>
              <w:t>تثبت هذه المحاذير على مجموعة</w:t>
            </w:r>
            <w:r>
              <w:rPr>
                <w:rFonts w:ascii="Arial" w:hAnsi="Arial" w:cs="Arial"/>
              </w:rPr>
              <w:br/>
              <w:t xml:space="preserve">  Fluoroquinolone inhaled and systemic</w:t>
            </w:r>
            <w:r>
              <w:rPr>
                <w:rFonts w:ascii="Arial" w:hAnsi="Arial" w:cs="Arial"/>
              </w:rPr>
              <w:br/>
              <w:t>-Patient who have previously had serious adverse reactions with a quinolone or fluoroquinolone antibiotics</w:t>
            </w:r>
            <w:r>
              <w:rPr>
                <w:rFonts w:ascii="Arial" w:hAnsi="Arial" w:cs="Arial"/>
              </w:rPr>
              <w:br/>
              <w:t>-Non-severe or self-limiting infections (such as pharyngitis , tonsillitis and acute bronchitis)</w:t>
            </w:r>
            <w:r>
              <w:rPr>
                <w:rFonts w:ascii="Arial" w:hAnsi="Arial" w:cs="Arial"/>
              </w:rPr>
              <w:br/>
              <w:t xml:space="preserve">-Mild to moderate infections ( including uncomplicated cystitis , acute exacerbation of chronic bronchitis and chronic obstructive pulmonary disease (COPD) , acute bacterial rhinosinusitis and acute otitis media) unless other antibiotics that are commonly recommended for these infections are </w:t>
            </w:r>
            <w:r>
              <w:rPr>
                <w:rFonts w:ascii="Arial" w:hAnsi="Arial" w:cs="Arial"/>
              </w:rPr>
              <w:lastRenderedPageBreak/>
              <w:t>considered inappropriate</w:t>
            </w:r>
            <w:r>
              <w:rPr>
                <w:rFonts w:ascii="Arial" w:hAnsi="Arial" w:cs="Arial"/>
              </w:rPr>
              <w:br/>
              <w:t>-Non-bacterial infections , eg non-bacterial chronic prostitis</w:t>
            </w:r>
            <w:r>
              <w:rPr>
                <w:rFonts w:ascii="Arial" w:hAnsi="Arial" w:cs="Arial"/>
              </w:rPr>
              <w:br/>
              <w:t>-Preventing travellers diarrhea or recurrent lower urinary tract infections</w:t>
            </w:r>
            <w:r>
              <w:rPr>
                <w:rFonts w:ascii="Arial" w:hAnsi="Arial" w:cs="Arial"/>
              </w:rPr>
              <w:br/>
              <w:t xml:space="preserve">                                       </w:t>
            </w:r>
          </w:p>
        </w:tc>
        <w:tc>
          <w:tcPr>
            <w:tcW w:w="1243" w:type="dxa"/>
            <w:tcBorders>
              <w:top w:val="nil"/>
              <w:left w:val="nil"/>
              <w:bottom w:val="single" w:sz="4" w:space="0" w:color="auto"/>
              <w:right w:val="single" w:sz="4" w:space="0" w:color="auto"/>
            </w:tcBorders>
            <w:shd w:val="clear" w:color="auto" w:fill="auto"/>
            <w:vAlign w:val="center"/>
          </w:tcPr>
          <w:p w:rsidR="003A5A18" w:rsidRDefault="003A5A18">
            <w:pPr>
              <w:jc w:val="center"/>
              <w:rPr>
                <w:rFonts w:ascii="Arial" w:hAnsi="Arial" w:cs="Arial"/>
                <w:color w:val="000000"/>
              </w:rPr>
            </w:pPr>
            <w:r>
              <w:rPr>
                <w:rFonts w:ascii="Arial" w:hAnsi="Arial" w:cs="Arial"/>
                <w:color w:val="000000"/>
              </w:rPr>
              <w:lastRenderedPageBreak/>
              <w:t>332681</w:t>
            </w:r>
          </w:p>
        </w:tc>
        <w:tc>
          <w:tcPr>
            <w:tcW w:w="1397" w:type="dxa"/>
            <w:tcBorders>
              <w:top w:val="nil"/>
              <w:left w:val="nil"/>
              <w:bottom w:val="single" w:sz="4" w:space="0" w:color="auto"/>
              <w:right w:val="single" w:sz="4" w:space="0" w:color="auto"/>
            </w:tcBorders>
            <w:shd w:val="clear" w:color="auto" w:fill="auto"/>
            <w:vAlign w:val="center"/>
          </w:tcPr>
          <w:p w:rsidR="003A5A18" w:rsidRDefault="003A5A18">
            <w:pPr>
              <w:jc w:val="center"/>
              <w:rPr>
                <w:rFonts w:ascii="Arial" w:hAnsi="Arial" w:cs="Arial"/>
                <w:color w:val="000000"/>
              </w:rPr>
            </w:pPr>
            <w:r>
              <w:rPr>
                <w:rFonts w:ascii="Arial" w:hAnsi="Arial" w:cs="Arial"/>
                <w:color w:val="000000"/>
              </w:rPr>
              <w:t>1 bott</w:t>
            </w:r>
          </w:p>
        </w:tc>
        <w:tc>
          <w:tcPr>
            <w:tcW w:w="1398" w:type="dxa"/>
            <w:tcBorders>
              <w:top w:val="nil"/>
              <w:left w:val="nil"/>
              <w:bottom w:val="single" w:sz="4" w:space="0" w:color="auto"/>
              <w:right w:val="single" w:sz="4" w:space="0" w:color="auto"/>
            </w:tcBorders>
            <w:shd w:val="clear" w:color="000000" w:fill="FFFF00"/>
            <w:vAlign w:val="center"/>
          </w:tcPr>
          <w:p w:rsidR="003A5A18" w:rsidRDefault="003A5A18">
            <w:pPr>
              <w:jc w:val="center"/>
              <w:rPr>
                <w:rFonts w:ascii="Arial" w:hAnsi="Arial" w:cs="Arial"/>
                <w:color w:val="000000"/>
              </w:rPr>
            </w:pPr>
            <w:r>
              <w:rPr>
                <w:rFonts w:ascii="Arial" w:hAnsi="Arial" w:cs="Arial"/>
                <w:color w:val="000000"/>
              </w:rPr>
              <w:t>2200</w:t>
            </w:r>
          </w:p>
        </w:tc>
      </w:tr>
      <w:tr w:rsidR="003A5A18" w:rsidRPr="00DF1499" w:rsidTr="003A5A18">
        <w:trPr>
          <w:trHeight w:val="840"/>
        </w:trPr>
        <w:tc>
          <w:tcPr>
            <w:tcW w:w="474" w:type="dxa"/>
            <w:tcBorders>
              <w:top w:val="nil"/>
              <w:left w:val="single" w:sz="4" w:space="0" w:color="auto"/>
              <w:bottom w:val="single" w:sz="4" w:space="0" w:color="auto"/>
              <w:right w:val="single" w:sz="4" w:space="0" w:color="auto"/>
            </w:tcBorders>
            <w:shd w:val="clear" w:color="auto" w:fill="auto"/>
            <w:vAlign w:val="center"/>
          </w:tcPr>
          <w:p w:rsidR="003A5A18" w:rsidRDefault="003A5A18">
            <w:pPr>
              <w:jc w:val="center"/>
              <w:rPr>
                <w:rFonts w:ascii="Arial" w:hAnsi="Arial" w:cs="Arial"/>
                <w:color w:val="000000"/>
              </w:rPr>
            </w:pPr>
            <w:r>
              <w:rPr>
                <w:rFonts w:ascii="Arial" w:hAnsi="Arial" w:cs="Arial"/>
                <w:color w:val="000000"/>
              </w:rPr>
              <w:lastRenderedPageBreak/>
              <w:t>2</w:t>
            </w:r>
          </w:p>
        </w:tc>
        <w:tc>
          <w:tcPr>
            <w:tcW w:w="1214" w:type="dxa"/>
            <w:tcBorders>
              <w:top w:val="nil"/>
              <w:left w:val="nil"/>
              <w:bottom w:val="single" w:sz="4" w:space="0" w:color="auto"/>
              <w:right w:val="single" w:sz="4" w:space="0" w:color="auto"/>
            </w:tcBorders>
            <w:shd w:val="clear" w:color="000000" w:fill="FFFFFF"/>
            <w:vAlign w:val="center"/>
          </w:tcPr>
          <w:p w:rsidR="003A5A18" w:rsidRDefault="003A5A18">
            <w:pPr>
              <w:jc w:val="center"/>
              <w:rPr>
                <w:rFonts w:ascii="Arial" w:hAnsi="Arial" w:cs="Arial"/>
                <w:color w:val="000000"/>
                <w:sz w:val="16"/>
                <w:szCs w:val="16"/>
              </w:rPr>
            </w:pPr>
            <w:r>
              <w:rPr>
                <w:rFonts w:ascii="Arial" w:hAnsi="Arial" w:cs="Arial"/>
                <w:color w:val="000000"/>
                <w:sz w:val="16"/>
                <w:szCs w:val="16"/>
              </w:rPr>
              <w:t>09-CG0-001</w:t>
            </w:r>
          </w:p>
        </w:tc>
        <w:tc>
          <w:tcPr>
            <w:tcW w:w="3114" w:type="dxa"/>
            <w:tcBorders>
              <w:top w:val="nil"/>
              <w:left w:val="nil"/>
              <w:bottom w:val="single" w:sz="4" w:space="0" w:color="auto"/>
              <w:right w:val="single" w:sz="4" w:space="0" w:color="auto"/>
            </w:tcBorders>
            <w:shd w:val="clear" w:color="auto" w:fill="auto"/>
            <w:vAlign w:val="center"/>
          </w:tcPr>
          <w:p w:rsidR="003A5A18" w:rsidRDefault="003A5A18">
            <w:pPr>
              <w:jc w:val="center"/>
              <w:rPr>
                <w:rFonts w:ascii="Arial" w:hAnsi="Arial" w:cs="Arial"/>
                <w:color w:val="000000"/>
              </w:rPr>
            </w:pPr>
            <w:r>
              <w:rPr>
                <w:rFonts w:ascii="Arial" w:hAnsi="Arial" w:cs="Arial"/>
                <w:color w:val="000000"/>
              </w:rPr>
              <w:t>Distilled Water For injection (5 ml) ampoule</w:t>
            </w:r>
          </w:p>
        </w:tc>
        <w:tc>
          <w:tcPr>
            <w:tcW w:w="1243" w:type="dxa"/>
            <w:tcBorders>
              <w:top w:val="nil"/>
              <w:left w:val="nil"/>
              <w:bottom w:val="single" w:sz="4" w:space="0" w:color="auto"/>
              <w:right w:val="single" w:sz="4" w:space="0" w:color="auto"/>
            </w:tcBorders>
            <w:shd w:val="clear" w:color="auto" w:fill="auto"/>
            <w:vAlign w:val="center"/>
          </w:tcPr>
          <w:p w:rsidR="003A5A18" w:rsidRDefault="003A5A18">
            <w:pPr>
              <w:jc w:val="center"/>
              <w:rPr>
                <w:rFonts w:ascii="Arial" w:hAnsi="Arial" w:cs="Arial"/>
                <w:color w:val="000000"/>
              </w:rPr>
            </w:pPr>
            <w:r>
              <w:rPr>
                <w:rFonts w:ascii="Arial" w:hAnsi="Arial" w:cs="Arial"/>
                <w:color w:val="000000"/>
              </w:rPr>
              <w:t>19576171</w:t>
            </w:r>
          </w:p>
        </w:tc>
        <w:tc>
          <w:tcPr>
            <w:tcW w:w="1397" w:type="dxa"/>
            <w:tcBorders>
              <w:top w:val="nil"/>
              <w:left w:val="nil"/>
              <w:bottom w:val="single" w:sz="4" w:space="0" w:color="auto"/>
              <w:right w:val="single" w:sz="4" w:space="0" w:color="auto"/>
            </w:tcBorders>
            <w:shd w:val="clear" w:color="auto" w:fill="auto"/>
            <w:vAlign w:val="center"/>
          </w:tcPr>
          <w:p w:rsidR="003A5A18" w:rsidRDefault="003A5A18">
            <w:pPr>
              <w:jc w:val="center"/>
              <w:rPr>
                <w:rFonts w:ascii="Arial" w:hAnsi="Arial" w:cs="Arial"/>
                <w:color w:val="000000"/>
              </w:rPr>
            </w:pPr>
            <w:r>
              <w:rPr>
                <w:rFonts w:ascii="Arial" w:hAnsi="Arial" w:cs="Arial"/>
                <w:color w:val="000000"/>
              </w:rPr>
              <w:t>1 amp</w:t>
            </w:r>
          </w:p>
        </w:tc>
        <w:tc>
          <w:tcPr>
            <w:tcW w:w="1398" w:type="dxa"/>
            <w:tcBorders>
              <w:top w:val="nil"/>
              <w:left w:val="nil"/>
              <w:bottom w:val="single" w:sz="4" w:space="0" w:color="auto"/>
              <w:right w:val="single" w:sz="4" w:space="0" w:color="auto"/>
            </w:tcBorders>
            <w:shd w:val="clear" w:color="000000" w:fill="FFFF00"/>
            <w:vAlign w:val="center"/>
          </w:tcPr>
          <w:p w:rsidR="003A5A18" w:rsidRDefault="003A5A18">
            <w:pPr>
              <w:jc w:val="center"/>
              <w:rPr>
                <w:rFonts w:ascii="Arial" w:hAnsi="Arial" w:cs="Arial"/>
                <w:color w:val="000000"/>
              </w:rPr>
            </w:pPr>
            <w:r>
              <w:rPr>
                <w:rFonts w:ascii="Arial" w:hAnsi="Arial" w:cs="Arial"/>
                <w:color w:val="000000"/>
              </w:rPr>
              <w:t>50</w:t>
            </w:r>
          </w:p>
        </w:tc>
      </w:tr>
    </w:tbl>
    <w:p w:rsidR="006C79F8" w:rsidRDefault="006C79F8"/>
    <w:p w:rsidR="006C79F8" w:rsidRDefault="006C79F8"/>
    <w:p w:rsidR="006C79F8" w:rsidRDefault="006C79F8"/>
    <w:p w:rsidR="006C79F8" w:rsidRDefault="006C79F8"/>
    <w:p w:rsidR="00540120" w:rsidRDefault="00540120"/>
    <w:p w:rsidR="00540120" w:rsidRDefault="00540120"/>
    <w:p w:rsidR="009745D9" w:rsidRDefault="009745D9"/>
    <w:p w:rsidR="009745D9" w:rsidRDefault="009745D9"/>
    <w:p w:rsidR="009745D9" w:rsidRDefault="009745D9"/>
    <w:p w:rsidR="006C79F8" w:rsidRDefault="006C79F8"/>
    <w:p w:rsidR="003A5A18" w:rsidRDefault="003A5A18"/>
    <w:p w:rsidR="003A5A18" w:rsidRDefault="003A5A18"/>
    <w:p w:rsidR="003A5A18" w:rsidRDefault="003A5A1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3A5A18">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285C21" w:rsidRPr="000744B5">
              <w:rPr>
                <w:sz w:val="32"/>
                <w:szCs w:val="32"/>
                <w:highlight w:val="yellow"/>
                <w:lang w:bidi="ar-IQ"/>
              </w:rPr>
              <w:t>\202</w:t>
            </w:r>
            <w:r w:rsidR="000744B5" w:rsidRPr="000744B5">
              <w:rPr>
                <w:sz w:val="32"/>
                <w:szCs w:val="32"/>
                <w:highlight w:val="yellow"/>
                <w:lang w:bidi="ar-IQ"/>
              </w:rPr>
              <w:t>4</w:t>
            </w:r>
            <w:r w:rsidR="00BF36D1">
              <w:rPr>
                <w:sz w:val="32"/>
                <w:szCs w:val="32"/>
                <w:lang w:bidi="ar-IQ"/>
              </w:rPr>
              <w:t>B</w:t>
            </w:r>
            <w:r w:rsidR="003A5A18">
              <w:rPr>
                <w:sz w:val="32"/>
                <w:szCs w:val="32"/>
                <w:lang w:bidi="ar-IQ"/>
              </w:rPr>
              <w:t>b</w:t>
            </w:r>
            <w:r w:rsidR="00662BB7">
              <w:rPr>
                <w:rFonts w:hint="cs"/>
                <w:sz w:val="32"/>
                <w:szCs w:val="32"/>
                <w:rtl/>
                <w:lang w:bidi="ar-IQ"/>
              </w:rPr>
              <w:t xml:space="preserve"> </w:t>
            </w:r>
            <w:r w:rsidR="00F9299F">
              <w:rPr>
                <w:sz w:val="32"/>
                <w:szCs w:val="32"/>
                <w:lang w:bidi="ar-IQ"/>
              </w:rPr>
              <w:t>2</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9745D9">
              <w:rPr>
                <w:rFonts w:hint="cs"/>
                <w:color w:val="000000"/>
                <w:sz w:val="24"/>
                <w:szCs w:val="24"/>
                <w:rtl/>
                <w:lang w:bidi="ar-IQ"/>
              </w:rPr>
              <w:t xml:space="preserve"> </w:t>
            </w:r>
            <w:r w:rsidRPr="00825AE7">
              <w:rPr>
                <w:rFonts w:hint="cs"/>
                <w:color w:val="000000"/>
                <w:sz w:val="24"/>
                <w:szCs w:val="24"/>
                <w:rtl/>
              </w:rPr>
              <w:t xml:space="preserve">الجارية </w:t>
            </w:r>
          </w:p>
          <w:p w:rsidR="00302DD5" w:rsidRPr="00825AE7" w:rsidRDefault="00302DD5" w:rsidP="003A5A18">
            <w:pPr>
              <w:bidi/>
              <w:spacing w:line="300" w:lineRule="exact"/>
              <w:jc w:val="both"/>
              <w:rPr>
                <w:color w:val="000000"/>
                <w:sz w:val="24"/>
                <w:szCs w:val="24"/>
                <w:rtl/>
                <w:lang w:bidi="ar-IQ"/>
              </w:rPr>
            </w:pPr>
            <w:r w:rsidRPr="00825AE7">
              <w:rPr>
                <w:color w:val="000000"/>
                <w:sz w:val="24"/>
                <w:szCs w:val="24"/>
                <w:rtl/>
              </w:rPr>
              <w:t xml:space="preserve">رقم كتاب الدعوة </w:t>
            </w:r>
            <w:r w:rsidR="00BF36D1">
              <w:rPr>
                <w:color w:val="000000"/>
                <w:sz w:val="24"/>
                <w:szCs w:val="24"/>
                <w:lang w:bidi="ar-IQ"/>
              </w:rPr>
              <w:t>2B</w:t>
            </w:r>
            <w:r w:rsidR="003A5A18">
              <w:rPr>
                <w:color w:val="000000"/>
                <w:sz w:val="24"/>
                <w:szCs w:val="24"/>
                <w:lang w:bidi="ar-IQ"/>
              </w:rPr>
              <w:t>b</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3A5A18">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3A5A18">
              <w:rPr>
                <w:rFonts w:hint="cs"/>
                <w:color w:val="000000"/>
                <w:sz w:val="24"/>
                <w:szCs w:val="24"/>
                <w:rtl/>
                <w:lang w:bidi="ar-IQ"/>
              </w:rPr>
              <w:t>16</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9745D9">
              <w:rPr>
                <w:rFonts w:hint="cs"/>
                <w:color w:val="000000"/>
                <w:sz w:val="24"/>
                <w:szCs w:val="24"/>
                <w:highlight w:val="yellow"/>
                <w:rtl/>
                <w:lang w:bidi="ar-IQ"/>
              </w:rPr>
              <w:t>4</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3A5A18">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3A5A18">
              <w:rPr>
                <w:rFonts w:hint="cs"/>
                <w:color w:val="000000"/>
                <w:sz w:val="24"/>
                <w:szCs w:val="24"/>
                <w:highlight w:val="yellow"/>
                <w:rtl/>
              </w:rPr>
              <w:t>17</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9745D9">
              <w:rPr>
                <w:rFonts w:hint="cs"/>
                <w:color w:val="000000"/>
                <w:sz w:val="24"/>
                <w:szCs w:val="24"/>
                <w:highlight w:val="yellow"/>
                <w:rtl/>
              </w:rPr>
              <w:t>4</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286DCE"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286DCE"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286DCE"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286DCE"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3A5A1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3A5A1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3A5A1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3A5A18">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3A5A1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3A5A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3A5A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3A5A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3A5A18">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3A5A18">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3A5A18">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3A5A18">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3A5A18">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3A5A18">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A5A18">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A5A18">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3A5A18">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3A5A18">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A5A18">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A5A18">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3A5A18">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3A5A18">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A5A18">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A5A18">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3A5A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3A5A1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3A5A1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3A5A18">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3A5A18">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3A5A18">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3A5A18">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3A5A18">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3A5A18">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3A5A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3A5A1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3A5A1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3A5A18">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3A5A18">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3A5A18">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3A5A18">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3A5A1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3A5A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3A5A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3A5A18">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3A5A18">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3A5A18">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3A5A18">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3A5A18">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3A5A18">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3A5A1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3A5A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3A5A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3A5A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3A5A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3A5A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3A5A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3A5A18" w:rsidRPr="006F42FC" w:rsidTr="00566B2E">
        <w:tc>
          <w:tcPr>
            <w:tcW w:w="720" w:type="dxa"/>
            <w:shd w:val="clear" w:color="auto" w:fill="BFBFBF"/>
            <w:vAlign w:val="center"/>
          </w:tcPr>
          <w:p w:rsidR="003A5A18" w:rsidRDefault="003A5A18"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3A5A18" w:rsidRDefault="003A5A18">
            <w:pPr>
              <w:jc w:val="center"/>
              <w:rPr>
                <w:rFonts w:ascii="Arial" w:hAnsi="Arial" w:cs="Arial"/>
                <w:sz w:val="16"/>
                <w:szCs w:val="16"/>
              </w:rPr>
            </w:pPr>
            <w:r>
              <w:rPr>
                <w:rFonts w:ascii="Arial" w:hAnsi="Arial" w:cs="Arial"/>
                <w:sz w:val="16"/>
                <w:szCs w:val="16"/>
              </w:rPr>
              <w:t>05-AG0-051</w:t>
            </w:r>
          </w:p>
        </w:tc>
        <w:tc>
          <w:tcPr>
            <w:tcW w:w="2555" w:type="dxa"/>
            <w:shd w:val="clear" w:color="auto" w:fill="BFBFBF"/>
          </w:tcPr>
          <w:p w:rsidR="003A5A18" w:rsidRDefault="003A5A18">
            <w:pPr>
              <w:rPr>
                <w:rFonts w:ascii="Arial" w:hAnsi="Arial" w:cs="Arial"/>
              </w:rPr>
            </w:pPr>
            <w:r>
              <w:rPr>
                <w:rFonts w:ascii="Arial" w:hAnsi="Arial" w:cs="Arial"/>
              </w:rPr>
              <w:t>Ciprofloxacin (as lactate or as hydrochloride) 2mg/ml in sodium cloride  0.9%100ml(200mg  ) I.V. infusion  (Electrolyte Na+ 15.4 mmol/100ml )                                         1196</w:t>
            </w:r>
            <w:r>
              <w:rPr>
                <w:rFonts w:ascii="Arial" w:hAnsi="Arial" w:cs="Arial"/>
              </w:rPr>
              <w:br/>
            </w:r>
            <w:r>
              <w:rPr>
                <w:rFonts w:ascii="Arial" w:hAnsi="Arial" w:cs="Arial"/>
                <w:rtl/>
              </w:rPr>
              <w:t>تثبت هذه المحاذير على مجموعة</w:t>
            </w:r>
            <w:r>
              <w:rPr>
                <w:rFonts w:ascii="Arial" w:hAnsi="Arial" w:cs="Arial"/>
              </w:rPr>
              <w:br/>
              <w:t xml:space="preserve">  Fluoroquinolone inhaled and systemic</w:t>
            </w:r>
            <w:r>
              <w:rPr>
                <w:rFonts w:ascii="Arial" w:hAnsi="Arial" w:cs="Arial"/>
              </w:rPr>
              <w:br/>
              <w:t>-Patient who have previously had serious adverse reactions with a quinolone or fluoroquinolone antibiotics</w:t>
            </w:r>
            <w:r>
              <w:rPr>
                <w:rFonts w:ascii="Arial" w:hAnsi="Arial" w:cs="Arial"/>
              </w:rPr>
              <w:br/>
            </w:r>
            <w:r>
              <w:rPr>
                <w:rFonts w:ascii="Arial" w:hAnsi="Arial" w:cs="Arial"/>
              </w:rPr>
              <w:lastRenderedPageBreak/>
              <w:t>-Non-severe or self-limiting infections (such as pharyngitis , tonsillitis and acute bronchitis)</w:t>
            </w:r>
            <w:r>
              <w:rPr>
                <w:rFonts w:ascii="Arial" w:hAnsi="Arial" w:cs="Arial"/>
              </w:rPr>
              <w:br/>
              <w:t>-Mild to moderate infections ( including uncomplicated cystitis , acute exacerbation of chronic bronchitis and chronic obstructive pulmonary disease (COPD) , acute bacterial rhinosinusitis and acute otitis media) unless other antibiotics that are commonly recommended for these infections are considered inappropriate</w:t>
            </w:r>
            <w:r>
              <w:rPr>
                <w:rFonts w:ascii="Arial" w:hAnsi="Arial" w:cs="Arial"/>
              </w:rPr>
              <w:br/>
              <w:t>-Non-bacterial infections , eg non-bacterial chronic prostitis</w:t>
            </w:r>
            <w:r>
              <w:rPr>
                <w:rFonts w:ascii="Arial" w:hAnsi="Arial" w:cs="Arial"/>
              </w:rPr>
              <w:br/>
              <w:t>-Preventing travellers diarrhea or recurrent lower urinary tra</w:t>
            </w:r>
            <w:bookmarkStart w:id="28" w:name="_GoBack"/>
            <w:bookmarkEnd w:id="28"/>
            <w:r>
              <w:rPr>
                <w:rFonts w:ascii="Arial" w:hAnsi="Arial" w:cs="Arial"/>
              </w:rPr>
              <w:t>ct infections</w:t>
            </w:r>
            <w:r>
              <w:rPr>
                <w:rFonts w:ascii="Arial" w:hAnsi="Arial" w:cs="Arial"/>
              </w:rPr>
              <w:br/>
              <w:t xml:space="preserve">                                       </w:t>
            </w:r>
          </w:p>
        </w:tc>
        <w:tc>
          <w:tcPr>
            <w:tcW w:w="566"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38"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5A18"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5A18"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5A18"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A5A18" w:rsidRPr="006F42FC" w:rsidTr="00737608">
        <w:tc>
          <w:tcPr>
            <w:tcW w:w="720" w:type="dxa"/>
            <w:shd w:val="clear" w:color="auto" w:fill="BFBFBF"/>
            <w:vAlign w:val="center"/>
          </w:tcPr>
          <w:p w:rsidR="003A5A18" w:rsidRDefault="003A5A18"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3A5A18" w:rsidRDefault="003A5A18">
            <w:pPr>
              <w:jc w:val="center"/>
              <w:rPr>
                <w:rFonts w:ascii="Arial" w:hAnsi="Arial" w:cs="Arial"/>
                <w:color w:val="000000"/>
                <w:sz w:val="16"/>
                <w:szCs w:val="16"/>
              </w:rPr>
            </w:pPr>
            <w:r>
              <w:rPr>
                <w:rFonts w:ascii="Arial" w:hAnsi="Arial" w:cs="Arial"/>
                <w:color w:val="000000"/>
                <w:sz w:val="16"/>
                <w:szCs w:val="16"/>
              </w:rPr>
              <w:t>09-CG0-001</w:t>
            </w:r>
          </w:p>
        </w:tc>
        <w:tc>
          <w:tcPr>
            <w:tcW w:w="2555" w:type="dxa"/>
            <w:shd w:val="clear" w:color="auto" w:fill="BFBFBF"/>
            <w:vAlign w:val="center"/>
          </w:tcPr>
          <w:p w:rsidR="003A5A18" w:rsidRDefault="003A5A18">
            <w:pPr>
              <w:jc w:val="center"/>
              <w:rPr>
                <w:rFonts w:ascii="Arial" w:hAnsi="Arial" w:cs="Arial"/>
                <w:color w:val="000000"/>
              </w:rPr>
            </w:pPr>
            <w:r>
              <w:rPr>
                <w:rFonts w:ascii="Arial" w:hAnsi="Arial" w:cs="Arial"/>
                <w:color w:val="000000"/>
              </w:rPr>
              <w:t>Distilled Water For injection (5 ml) ampoule</w:t>
            </w:r>
          </w:p>
        </w:tc>
        <w:tc>
          <w:tcPr>
            <w:tcW w:w="566"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A5A18"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A5A18"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A5A18"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A5A18" w:rsidRPr="006F42FC" w:rsidRDefault="003A5A18"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286DCE"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DCE" w:rsidRDefault="00286DCE" w:rsidP="00400881">
      <w:pPr>
        <w:spacing w:after="0" w:line="240" w:lineRule="auto"/>
      </w:pPr>
      <w:r>
        <w:separator/>
      </w:r>
    </w:p>
  </w:endnote>
  <w:endnote w:type="continuationSeparator" w:id="0">
    <w:p w:rsidR="00286DCE" w:rsidRDefault="00286DC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81AA3" w:rsidRPr="00D1391E" w:rsidRDefault="00281AA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A5A18">
          <w:rPr>
            <w:noProof/>
            <w:sz w:val="24"/>
            <w:szCs w:val="24"/>
          </w:rPr>
          <w:t>107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DCE" w:rsidRDefault="00286DCE" w:rsidP="00400881">
      <w:pPr>
        <w:spacing w:after="0" w:line="240" w:lineRule="auto"/>
      </w:pPr>
      <w:r>
        <w:separator/>
      </w:r>
    </w:p>
  </w:footnote>
  <w:footnote w:type="continuationSeparator" w:id="0">
    <w:p w:rsidR="00286DCE" w:rsidRDefault="00286DCE" w:rsidP="00400881">
      <w:pPr>
        <w:spacing w:after="0" w:line="240" w:lineRule="auto"/>
      </w:pPr>
      <w:r>
        <w:continuationSeparator/>
      </w:r>
    </w:p>
  </w:footnote>
  <w:footnote w:id="1">
    <w:p w:rsidR="00281AA3" w:rsidRPr="00E00D5D" w:rsidRDefault="00281AA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81AA3" w:rsidRPr="003D09C4" w:rsidRDefault="00281AA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81AA3" w:rsidRDefault="00281A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1007"/>
    <w:rsid w:val="00072013"/>
    <w:rsid w:val="00073752"/>
    <w:rsid w:val="000744B5"/>
    <w:rsid w:val="00077452"/>
    <w:rsid w:val="000830BE"/>
    <w:rsid w:val="00085210"/>
    <w:rsid w:val="00091AE6"/>
    <w:rsid w:val="000A5161"/>
    <w:rsid w:val="000B4D13"/>
    <w:rsid w:val="000C0785"/>
    <w:rsid w:val="000C6499"/>
    <w:rsid w:val="000D27E4"/>
    <w:rsid w:val="000E0279"/>
    <w:rsid w:val="000E517D"/>
    <w:rsid w:val="00101766"/>
    <w:rsid w:val="00111594"/>
    <w:rsid w:val="001204A9"/>
    <w:rsid w:val="00120DE8"/>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D18A5"/>
    <w:rsid w:val="001D364D"/>
    <w:rsid w:val="001D4346"/>
    <w:rsid w:val="001F39A8"/>
    <w:rsid w:val="001F4EA1"/>
    <w:rsid w:val="00203720"/>
    <w:rsid w:val="0020508D"/>
    <w:rsid w:val="002069D4"/>
    <w:rsid w:val="00212EFA"/>
    <w:rsid w:val="00212FFB"/>
    <w:rsid w:val="00214234"/>
    <w:rsid w:val="0021796A"/>
    <w:rsid w:val="00217FAC"/>
    <w:rsid w:val="00232FD1"/>
    <w:rsid w:val="002412C0"/>
    <w:rsid w:val="00244BE4"/>
    <w:rsid w:val="002467B5"/>
    <w:rsid w:val="002473B3"/>
    <w:rsid w:val="00250686"/>
    <w:rsid w:val="002516D1"/>
    <w:rsid w:val="002539E3"/>
    <w:rsid w:val="00261EC8"/>
    <w:rsid w:val="00263140"/>
    <w:rsid w:val="00266537"/>
    <w:rsid w:val="00267A02"/>
    <w:rsid w:val="00271341"/>
    <w:rsid w:val="002800C9"/>
    <w:rsid w:val="00281AA3"/>
    <w:rsid w:val="0028343A"/>
    <w:rsid w:val="00285C21"/>
    <w:rsid w:val="00286DCE"/>
    <w:rsid w:val="00287D79"/>
    <w:rsid w:val="00292406"/>
    <w:rsid w:val="00292A7E"/>
    <w:rsid w:val="002945B4"/>
    <w:rsid w:val="002A2D33"/>
    <w:rsid w:val="002A2D6A"/>
    <w:rsid w:val="002A6643"/>
    <w:rsid w:val="002A69B6"/>
    <w:rsid w:val="002B0E81"/>
    <w:rsid w:val="002C0BDB"/>
    <w:rsid w:val="002C5E16"/>
    <w:rsid w:val="002D2BEE"/>
    <w:rsid w:val="002D3D23"/>
    <w:rsid w:val="002D467D"/>
    <w:rsid w:val="002D4EAB"/>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559"/>
    <w:rsid w:val="00382749"/>
    <w:rsid w:val="00382DEC"/>
    <w:rsid w:val="00384BD0"/>
    <w:rsid w:val="0039132C"/>
    <w:rsid w:val="003A010C"/>
    <w:rsid w:val="003A08A1"/>
    <w:rsid w:val="003A2CDE"/>
    <w:rsid w:val="003A35B1"/>
    <w:rsid w:val="003A5A18"/>
    <w:rsid w:val="003A6E0C"/>
    <w:rsid w:val="003B002A"/>
    <w:rsid w:val="003B0A4C"/>
    <w:rsid w:val="003B1D3F"/>
    <w:rsid w:val="003B3AD3"/>
    <w:rsid w:val="003B3CB7"/>
    <w:rsid w:val="003B7DDD"/>
    <w:rsid w:val="003C0993"/>
    <w:rsid w:val="003C11A8"/>
    <w:rsid w:val="003C421B"/>
    <w:rsid w:val="003C54A7"/>
    <w:rsid w:val="003C72E5"/>
    <w:rsid w:val="003D4B98"/>
    <w:rsid w:val="003D625D"/>
    <w:rsid w:val="003D6360"/>
    <w:rsid w:val="003E0A83"/>
    <w:rsid w:val="003E1970"/>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A23"/>
    <w:rsid w:val="00485B85"/>
    <w:rsid w:val="004869F9"/>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CF4"/>
    <w:rsid w:val="0053566D"/>
    <w:rsid w:val="005376EF"/>
    <w:rsid w:val="00540120"/>
    <w:rsid w:val="005448A2"/>
    <w:rsid w:val="005457C3"/>
    <w:rsid w:val="0054593F"/>
    <w:rsid w:val="00547640"/>
    <w:rsid w:val="00552691"/>
    <w:rsid w:val="005552CF"/>
    <w:rsid w:val="00560DB6"/>
    <w:rsid w:val="00561681"/>
    <w:rsid w:val="00561CEB"/>
    <w:rsid w:val="00572689"/>
    <w:rsid w:val="00574CA6"/>
    <w:rsid w:val="0058354E"/>
    <w:rsid w:val="00587585"/>
    <w:rsid w:val="00591F0A"/>
    <w:rsid w:val="00594D13"/>
    <w:rsid w:val="005A2DDF"/>
    <w:rsid w:val="005A6216"/>
    <w:rsid w:val="005B05F9"/>
    <w:rsid w:val="005B33C3"/>
    <w:rsid w:val="005B3C7B"/>
    <w:rsid w:val="005B402F"/>
    <w:rsid w:val="005D6D94"/>
    <w:rsid w:val="005E66BE"/>
    <w:rsid w:val="005F063C"/>
    <w:rsid w:val="005F27D6"/>
    <w:rsid w:val="00601874"/>
    <w:rsid w:val="0060353D"/>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19B0"/>
    <w:rsid w:val="007D6262"/>
    <w:rsid w:val="007E0493"/>
    <w:rsid w:val="007E3363"/>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2DE"/>
    <w:rsid w:val="00841C53"/>
    <w:rsid w:val="00844C91"/>
    <w:rsid w:val="00847112"/>
    <w:rsid w:val="0086316C"/>
    <w:rsid w:val="00874D0D"/>
    <w:rsid w:val="008805F1"/>
    <w:rsid w:val="00880AE3"/>
    <w:rsid w:val="00884FDB"/>
    <w:rsid w:val="00885130"/>
    <w:rsid w:val="00887560"/>
    <w:rsid w:val="00891B1D"/>
    <w:rsid w:val="008977AF"/>
    <w:rsid w:val="008A0586"/>
    <w:rsid w:val="008A6CBE"/>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16C35"/>
    <w:rsid w:val="00920564"/>
    <w:rsid w:val="00923AA7"/>
    <w:rsid w:val="00936A27"/>
    <w:rsid w:val="00936CF8"/>
    <w:rsid w:val="00937D00"/>
    <w:rsid w:val="00940992"/>
    <w:rsid w:val="00944A8E"/>
    <w:rsid w:val="0094552D"/>
    <w:rsid w:val="00954667"/>
    <w:rsid w:val="00955BC2"/>
    <w:rsid w:val="00964CB5"/>
    <w:rsid w:val="00972FB8"/>
    <w:rsid w:val="009745D9"/>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060"/>
    <w:rsid w:val="009C7328"/>
    <w:rsid w:val="009C7D1F"/>
    <w:rsid w:val="009D0B69"/>
    <w:rsid w:val="009D44EB"/>
    <w:rsid w:val="009E3519"/>
    <w:rsid w:val="009E4BD3"/>
    <w:rsid w:val="009E6BD6"/>
    <w:rsid w:val="009F3C67"/>
    <w:rsid w:val="009F78CB"/>
    <w:rsid w:val="00A02729"/>
    <w:rsid w:val="00A1307A"/>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6169"/>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6688"/>
    <w:rsid w:val="00B077B4"/>
    <w:rsid w:val="00B07B99"/>
    <w:rsid w:val="00B1261B"/>
    <w:rsid w:val="00B14C88"/>
    <w:rsid w:val="00B23056"/>
    <w:rsid w:val="00B25B4B"/>
    <w:rsid w:val="00B32A86"/>
    <w:rsid w:val="00B367A8"/>
    <w:rsid w:val="00B41A87"/>
    <w:rsid w:val="00B42068"/>
    <w:rsid w:val="00B451E1"/>
    <w:rsid w:val="00B4746A"/>
    <w:rsid w:val="00B50FE9"/>
    <w:rsid w:val="00B52B27"/>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E7329"/>
    <w:rsid w:val="00BF36D1"/>
    <w:rsid w:val="00BF68F4"/>
    <w:rsid w:val="00C0233C"/>
    <w:rsid w:val="00C0713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CF27BA"/>
    <w:rsid w:val="00CF5536"/>
    <w:rsid w:val="00D00261"/>
    <w:rsid w:val="00D06625"/>
    <w:rsid w:val="00D13217"/>
    <w:rsid w:val="00D1391E"/>
    <w:rsid w:val="00D2216A"/>
    <w:rsid w:val="00D23965"/>
    <w:rsid w:val="00D30278"/>
    <w:rsid w:val="00D330CE"/>
    <w:rsid w:val="00D46B5D"/>
    <w:rsid w:val="00D542D4"/>
    <w:rsid w:val="00D57391"/>
    <w:rsid w:val="00D604C5"/>
    <w:rsid w:val="00D60D09"/>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B449E"/>
    <w:rsid w:val="00DB5A1F"/>
    <w:rsid w:val="00DC1578"/>
    <w:rsid w:val="00DD0E7B"/>
    <w:rsid w:val="00DD5C6D"/>
    <w:rsid w:val="00DE11BF"/>
    <w:rsid w:val="00DF1499"/>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47591"/>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71D88"/>
    <w:rsid w:val="00F836D8"/>
    <w:rsid w:val="00F87CCE"/>
    <w:rsid w:val="00F9299F"/>
    <w:rsid w:val="00F92C08"/>
    <w:rsid w:val="00F93D0B"/>
    <w:rsid w:val="00F9582B"/>
    <w:rsid w:val="00F95B66"/>
    <w:rsid w:val="00F963E6"/>
    <w:rsid w:val="00FA449B"/>
    <w:rsid w:val="00FA55AF"/>
    <w:rsid w:val="00FA661A"/>
    <w:rsid w:val="00FB1F7D"/>
    <w:rsid w:val="00FB296E"/>
    <w:rsid w:val="00FB4681"/>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959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4917A-4FA7-424C-9301-522FE5BC0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Pages>
  <Words>30514</Words>
  <Characters>173930</Characters>
  <Application>Microsoft Office Word</Application>
  <DocSecurity>0</DocSecurity>
  <Lines>1449</Lines>
  <Paragraphs>408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204036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83</cp:revision>
  <cp:lastPrinted>2022-01-19T07:17:00Z</cp:lastPrinted>
  <dcterms:created xsi:type="dcterms:W3CDTF">2023-04-05T07:27:00Z</dcterms:created>
  <dcterms:modified xsi:type="dcterms:W3CDTF">2024-04-02T05:23:00Z</dcterms:modified>
</cp:coreProperties>
</file>