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CC44D0">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8C15B7">
              <w:rPr>
                <w:rFonts w:ascii="Simplified Arabic" w:hAnsi="Simplified Arabic" w:cs="Simplified Arabic"/>
                <w:b/>
                <w:bCs/>
                <w:color w:val="000000"/>
                <w:sz w:val="32"/>
                <w:szCs w:val="32"/>
                <w:highlight w:val="yellow"/>
                <w:lang w:bidi="ar-LB"/>
              </w:rPr>
              <w:t>5</w:t>
            </w:r>
            <w:r w:rsidRPr="00C22801">
              <w:rPr>
                <w:rFonts w:ascii="Simplified Arabic" w:hAnsi="Simplified Arabic" w:cs="Simplified Arabic"/>
                <w:b/>
                <w:bCs/>
                <w:color w:val="000000"/>
                <w:sz w:val="32"/>
                <w:szCs w:val="32"/>
                <w:highlight w:val="yellow"/>
                <w:lang w:bidi="ar-LB"/>
              </w:rPr>
              <w:t xml:space="preserve"> /202</w:t>
            </w:r>
            <w:r w:rsidR="00AB1C4E" w:rsidRPr="00C22801">
              <w:rPr>
                <w:rFonts w:ascii="Simplified Arabic" w:hAnsi="Simplified Arabic" w:cs="Simplified Arabic"/>
                <w:b/>
                <w:bCs/>
                <w:color w:val="000000"/>
                <w:sz w:val="32"/>
                <w:szCs w:val="32"/>
                <w:highlight w:val="yellow"/>
                <w:lang w:bidi="ar-LB"/>
              </w:rPr>
              <w:t>4</w:t>
            </w:r>
            <w:r w:rsidR="008C15B7">
              <w:rPr>
                <w:rFonts w:ascii="Simplified Arabic" w:hAnsi="Simplified Arabic" w:cs="Simplified Arabic"/>
                <w:b/>
                <w:bCs/>
                <w:color w:val="000000"/>
                <w:sz w:val="32"/>
                <w:szCs w:val="32"/>
                <w:lang w:bidi="ar-LB"/>
              </w:rPr>
              <w:t>A</w:t>
            </w:r>
            <w:r w:rsidR="00CC44D0">
              <w:rPr>
                <w:rFonts w:ascii="Simplified Arabic" w:hAnsi="Simplified Arabic" w:cs="Simplified Arabic"/>
                <w:b/>
                <w:bCs/>
                <w:color w:val="000000"/>
                <w:sz w:val="32"/>
                <w:szCs w:val="32"/>
                <w:lang w:bidi="ar-LB"/>
              </w:rPr>
              <w:t>F</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CC44D0">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CC44D0">
              <w:rPr>
                <w:rFonts w:asciiTheme="minorBidi" w:hAnsiTheme="minorBidi" w:hint="cs"/>
                <w:color w:val="000000"/>
                <w:sz w:val="32"/>
                <w:szCs w:val="32"/>
                <w:highlight w:val="yellow"/>
                <w:rtl/>
                <w:lang w:bidi="ar-LB"/>
              </w:rPr>
              <w:t>27</w:t>
            </w:r>
            <w:r w:rsidR="003D612F" w:rsidRPr="00C22801">
              <w:rPr>
                <w:rFonts w:asciiTheme="minorBidi" w:hAnsiTheme="minorBidi" w:hint="cs"/>
                <w:color w:val="000000"/>
                <w:sz w:val="32"/>
                <w:szCs w:val="32"/>
                <w:highlight w:val="yellow"/>
                <w:rtl/>
                <w:lang w:bidi="ar-LB"/>
              </w:rPr>
              <w:t xml:space="preserve"> </w:t>
            </w:r>
            <w:r w:rsidRPr="00C22801">
              <w:rPr>
                <w:rFonts w:asciiTheme="minorBidi" w:hAnsiTheme="minorBidi"/>
                <w:color w:val="000000"/>
                <w:sz w:val="32"/>
                <w:szCs w:val="32"/>
                <w:highlight w:val="yellow"/>
                <w:rtl/>
                <w:lang w:bidi="ar-LB"/>
              </w:rPr>
              <w:t xml:space="preserve">/  </w:t>
            </w:r>
            <w:r w:rsidR="00CC44D0">
              <w:rPr>
                <w:rFonts w:asciiTheme="minorBidi" w:hAnsiTheme="minorBidi" w:hint="cs"/>
                <w:color w:val="000000"/>
                <w:sz w:val="32"/>
                <w:szCs w:val="32"/>
                <w:highlight w:val="yellow"/>
                <w:rtl/>
                <w:lang w:bidi="ar-LB"/>
              </w:rPr>
              <w:t>5</w:t>
            </w:r>
            <w:r w:rsidRPr="00C22801">
              <w:rPr>
                <w:rFonts w:asciiTheme="minorBidi" w:hAnsiTheme="minorBidi"/>
                <w:color w:val="000000"/>
                <w:sz w:val="32"/>
                <w:szCs w:val="32"/>
                <w:highlight w:val="yellow"/>
                <w:rtl/>
                <w:lang w:bidi="ar-LB"/>
              </w:rPr>
              <w:t xml:space="preserve"> /202</w:t>
            </w:r>
            <w:r w:rsidR="005057B9">
              <w:rPr>
                <w:rFonts w:asciiTheme="minorBidi" w:hAnsiTheme="minorBidi" w:hint="cs"/>
                <w:color w:val="000000"/>
                <w:sz w:val="32"/>
                <w:szCs w:val="32"/>
                <w:rtl/>
                <w:lang w:bidi="ar-IQ"/>
              </w:rPr>
              <w:t>4</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CC44D0">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 xml:space="preserve">Med/ </w:t>
            </w:r>
            <w:r w:rsidR="008C15B7">
              <w:rPr>
                <w:b/>
                <w:bCs/>
                <w:color w:val="000000"/>
                <w:spacing w:val="-2"/>
                <w:sz w:val="24"/>
                <w:szCs w:val="24"/>
                <w:highlight w:val="yellow"/>
              </w:rPr>
              <w:t>5</w:t>
            </w:r>
            <w:r w:rsidRPr="00C22801">
              <w:rPr>
                <w:b/>
                <w:bCs/>
                <w:color w:val="000000"/>
                <w:spacing w:val="-2"/>
                <w:sz w:val="24"/>
                <w:szCs w:val="24"/>
                <w:highlight w:val="yellow"/>
              </w:rPr>
              <w:t xml:space="preserve"> /202</w:t>
            </w:r>
            <w:r w:rsidR="00AB1C4E" w:rsidRPr="00C22801">
              <w:rPr>
                <w:b/>
                <w:bCs/>
                <w:color w:val="000000"/>
                <w:spacing w:val="-2"/>
                <w:sz w:val="24"/>
                <w:szCs w:val="24"/>
                <w:highlight w:val="yellow"/>
              </w:rPr>
              <w:t>4</w:t>
            </w:r>
            <w:r w:rsidR="008C15B7">
              <w:rPr>
                <w:b/>
                <w:bCs/>
                <w:color w:val="000000"/>
                <w:spacing w:val="-2"/>
                <w:sz w:val="24"/>
                <w:szCs w:val="24"/>
              </w:rPr>
              <w:t>A</w:t>
            </w:r>
            <w:r w:rsidR="00CC44D0">
              <w:rPr>
                <w:b/>
                <w:bCs/>
                <w:color w:val="000000"/>
                <w:spacing w:val="-2"/>
                <w:sz w:val="24"/>
                <w:szCs w:val="24"/>
              </w:rPr>
              <w:t>F</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CC44D0">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CC44D0">
              <w:rPr>
                <w:rFonts w:hint="cs"/>
                <w:sz w:val="24"/>
                <w:szCs w:val="24"/>
                <w:highlight w:val="yellow"/>
                <w:rtl/>
                <w:lang w:bidi="ar-IQ"/>
              </w:rPr>
              <w:t>27</w:t>
            </w:r>
            <w:r w:rsidR="00F154F4">
              <w:rPr>
                <w:rFonts w:hint="cs"/>
                <w:sz w:val="24"/>
                <w:szCs w:val="24"/>
                <w:highlight w:val="yellow"/>
                <w:rtl/>
              </w:rPr>
              <w:t xml:space="preserve"> </w:t>
            </w:r>
            <w:r w:rsidRPr="00C22801">
              <w:rPr>
                <w:rFonts w:hint="cs"/>
                <w:sz w:val="24"/>
                <w:szCs w:val="24"/>
                <w:highlight w:val="yellow"/>
                <w:rtl/>
              </w:rPr>
              <w:t>/</w:t>
            </w:r>
            <w:r w:rsidR="00F154F4">
              <w:rPr>
                <w:rFonts w:hint="cs"/>
                <w:sz w:val="24"/>
                <w:szCs w:val="24"/>
                <w:highlight w:val="yellow"/>
                <w:rtl/>
              </w:rPr>
              <w:t xml:space="preserve"> </w:t>
            </w:r>
            <w:r w:rsidR="00CC44D0">
              <w:rPr>
                <w:rFonts w:hint="cs"/>
                <w:sz w:val="24"/>
                <w:szCs w:val="24"/>
                <w:highlight w:val="yellow"/>
                <w:rtl/>
              </w:rPr>
              <w:t>5</w:t>
            </w:r>
            <w:r w:rsidRPr="00C22801">
              <w:rPr>
                <w:rFonts w:hint="cs"/>
                <w:sz w:val="24"/>
                <w:szCs w:val="24"/>
                <w:highlight w:val="yellow"/>
                <w:rtl/>
              </w:rPr>
              <w:t>/202</w:t>
            </w:r>
            <w:r w:rsidR="00B647DD">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CC44D0">
              <w:rPr>
                <w:rFonts w:hint="cs"/>
                <w:sz w:val="24"/>
                <w:szCs w:val="24"/>
                <w:highlight w:val="yellow"/>
                <w:rtl/>
                <w:lang w:bidi="ar-DZ"/>
              </w:rPr>
              <w:t>2</w:t>
            </w:r>
            <w:r w:rsidRPr="00C22801">
              <w:rPr>
                <w:rFonts w:hint="cs"/>
                <w:sz w:val="24"/>
                <w:szCs w:val="24"/>
                <w:highlight w:val="yellow"/>
                <w:rtl/>
                <w:lang w:bidi="ar-DZ"/>
              </w:rPr>
              <w:t>/</w:t>
            </w:r>
            <w:r w:rsidR="00CC44D0">
              <w:rPr>
                <w:rFonts w:hint="cs"/>
                <w:sz w:val="24"/>
                <w:szCs w:val="24"/>
                <w:highlight w:val="yellow"/>
                <w:rtl/>
                <w:lang w:bidi="ar-DZ"/>
              </w:rPr>
              <w:t>6</w:t>
            </w:r>
            <w:r w:rsidRPr="00C22801">
              <w:rPr>
                <w:rFonts w:hint="cs"/>
                <w:sz w:val="24"/>
                <w:szCs w:val="24"/>
                <w:highlight w:val="yellow"/>
                <w:rtl/>
                <w:lang w:bidi="ar-DZ"/>
              </w:rPr>
              <w:t>/202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CC44D0">
              <w:rPr>
                <w:rFonts w:hint="cs"/>
                <w:color w:val="000000"/>
                <w:spacing w:val="-2"/>
                <w:sz w:val="24"/>
                <w:szCs w:val="24"/>
                <w:highlight w:val="yellow"/>
                <w:rtl/>
                <w:lang w:bidi="ar-IQ"/>
              </w:rPr>
              <w:t>9</w:t>
            </w:r>
            <w:r w:rsidRPr="00C22801">
              <w:rPr>
                <w:rFonts w:hint="cs"/>
                <w:color w:val="000000"/>
                <w:spacing w:val="-2"/>
                <w:sz w:val="24"/>
                <w:szCs w:val="24"/>
                <w:highlight w:val="yellow"/>
                <w:rtl/>
              </w:rPr>
              <w:t xml:space="preserve">/ </w:t>
            </w:r>
            <w:r w:rsidR="00CC44D0">
              <w:rPr>
                <w:rFonts w:hint="cs"/>
                <w:color w:val="000000"/>
                <w:spacing w:val="-2"/>
                <w:sz w:val="24"/>
                <w:szCs w:val="24"/>
                <w:highlight w:val="yellow"/>
                <w:rtl/>
              </w:rPr>
              <w:t>6</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CC44D0">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8C15B7">
              <w:rPr>
                <w:rFonts w:ascii="Arial" w:eastAsia="Times New Roman" w:hAnsi="Arial"/>
                <w:b/>
                <w:bCs/>
                <w:sz w:val="24"/>
                <w:szCs w:val="24"/>
                <w:u w:val="single"/>
              </w:rPr>
              <w:t>5</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r w:rsidR="00CC44D0">
              <w:rPr>
                <w:rFonts w:ascii="Arial" w:eastAsia="Times New Roman" w:hAnsi="Arial"/>
                <w:b/>
                <w:bCs/>
                <w:sz w:val="24"/>
                <w:szCs w:val="24"/>
                <w:u w:val="single"/>
              </w:rPr>
              <w:t xml:space="preserve"> / </w:t>
            </w:r>
            <w:r w:rsidR="008C15B7">
              <w:rPr>
                <w:rFonts w:ascii="Arial" w:eastAsia="Times New Roman" w:hAnsi="Arial"/>
                <w:b/>
                <w:bCs/>
                <w:sz w:val="24"/>
                <w:szCs w:val="24"/>
                <w:u w:val="single"/>
              </w:rPr>
              <w:t>A</w:t>
            </w:r>
            <w:r w:rsidR="00CC44D0">
              <w:rPr>
                <w:rFonts w:ascii="Arial" w:eastAsia="Times New Roman" w:hAnsi="Arial"/>
                <w:b/>
                <w:bCs/>
                <w:sz w:val="24"/>
                <w:szCs w:val="24"/>
                <w:u w:val="single"/>
              </w:rPr>
              <w:t>F</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tbl>
      <w:tblPr>
        <w:tblW w:w="12620" w:type="dxa"/>
        <w:tblInd w:w="93" w:type="dxa"/>
        <w:tblLook w:val="04A0" w:firstRow="1" w:lastRow="0" w:firstColumn="1" w:lastColumn="0" w:noHBand="0" w:noVBand="1"/>
      </w:tblPr>
      <w:tblGrid>
        <w:gridCol w:w="436"/>
        <w:gridCol w:w="1422"/>
        <w:gridCol w:w="3305"/>
        <w:gridCol w:w="1217"/>
        <w:gridCol w:w="1290"/>
        <w:gridCol w:w="1276"/>
        <w:gridCol w:w="1275"/>
        <w:gridCol w:w="1276"/>
        <w:gridCol w:w="1123"/>
      </w:tblGrid>
      <w:tr w:rsidR="00FF17C5" w:rsidRPr="00FF17C5" w:rsidTr="00FF17C5">
        <w:trPr>
          <w:trHeight w:val="582"/>
        </w:trPr>
        <w:tc>
          <w:tcPr>
            <w:tcW w:w="12620" w:type="dxa"/>
            <w:gridSpan w:val="9"/>
            <w:tcBorders>
              <w:top w:val="single" w:sz="4" w:space="0" w:color="auto"/>
              <w:left w:val="single" w:sz="4" w:space="0" w:color="auto"/>
              <w:bottom w:val="single" w:sz="4" w:space="0" w:color="auto"/>
              <w:right w:val="single" w:sz="4" w:space="0" w:color="000000"/>
            </w:tcBorders>
            <w:shd w:val="clear" w:color="000000" w:fill="F79646"/>
            <w:vAlign w:val="center"/>
            <w:hideMark/>
          </w:tcPr>
          <w:p w:rsidR="00FF17C5" w:rsidRPr="00FF17C5" w:rsidRDefault="008C15B7" w:rsidP="00CC44D0">
            <w:pPr>
              <w:spacing w:after="0" w:line="240" w:lineRule="auto"/>
              <w:jc w:val="center"/>
              <w:rPr>
                <w:rFonts w:ascii="Arial" w:eastAsia="Times New Roman" w:hAnsi="Arial" w:cs="Arial"/>
                <w:b/>
                <w:bCs/>
                <w:color w:val="000000"/>
                <w:sz w:val="18"/>
                <w:szCs w:val="18"/>
              </w:rPr>
            </w:pPr>
            <w:bookmarkStart w:id="0" w:name="RANGE!A1:I4"/>
            <w:r w:rsidRPr="00FF17C5">
              <w:rPr>
                <w:rFonts w:ascii="Arial" w:eastAsia="Times New Roman" w:hAnsi="Arial" w:cs="Arial"/>
                <w:b/>
                <w:bCs/>
                <w:color w:val="000000"/>
                <w:sz w:val="18"/>
                <w:szCs w:val="18"/>
              </w:rPr>
              <w:lastRenderedPageBreak/>
              <w:t>M</w:t>
            </w:r>
            <w:r w:rsidR="00FF17C5" w:rsidRPr="00FF17C5">
              <w:rPr>
                <w:rFonts w:ascii="Arial" w:eastAsia="Times New Roman" w:hAnsi="Arial" w:cs="Arial"/>
                <w:b/>
                <w:bCs/>
                <w:color w:val="000000"/>
                <w:sz w:val="18"/>
                <w:szCs w:val="18"/>
              </w:rPr>
              <w:t>ed</w:t>
            </w:r>
            <w:r>
              <w:rPr>
                <w:rFonts w:ascii="Arial" w:eastAsia="Times New Roman" w:hAnsi="Arial" w:cs="Arial"/>
                <w:b/>
                <w:bCs/>
                <w:color w:val="000000"/>
                <w:sz w:val="18"/>
                <w:szCs w:val="18"/>
              </w:rPr>
              <w:t>5</w:t>
            </w:r>
            <w:r w:rsidR="00FF17C5" w:rsidRPr="00FF17C5">
              <w:rPr>
                <w:rFonts w:ascii="Arial" w:eastAsia="Times New Roman" w:hAnsi="Arial" w:cs="Arial"/>
                <w:b/>
                <w:bCs/>
                <w:color w:val="000000"/>
                <w:sz w:val="18"/>
                <w:szCs w:val="18"/>
              </w:rPr>
              <w:t>-2024\</w:t>
            </w:r>
            <w:bookmarkEnd w:id="0"/>
            <w:r>
              <w:rPr>
                <w:rFonts w:ascii="Arial" w:eastAsia="Times New Roman" w:hAnsi="Arial" w:cs="Arial"/>
                <w:b/>
                <w:bCs/>
                <w:color w:val="000000"/>
                <w:sz w:val="18"/>
                <w:szCs w:val="18"/>
              </w:rPr>
              <w:t>A</w:t>
            </w:r>
            <w:r w:rsidR="00CC44D0">
              <w:rPr>
                <w:rFonts w:ascii="Arial" w:eastAsia="Times New Roman" w:hAnsi="Arial" w:cs="Arial"/>
                <w:b/>
                <w:bCs/>
                <w:color w:val="000000"/>
                <w:sz w:val="18"/>
                <w:szCs w:val="18"/>
              </w:rPr>
              <w:t>F</w:t>
            </w:r>
          </w:p>
        </w:tc>
      </w:tr>
      <w:tr w:rsidR="00FF17C5" w:rsidRPr="00FF17C5" w:rsidTr="008C15B7">
        <w:trPr>
          <w:trHeight w:val="900"/>
        </w:trPr>
        <w:tc>
          <w:tcPr>
            <w:tcW w:w="436" w:type="dxa"/>
            <w:tcBorders>
              <w:top w:val="nil"/>
              <w:left w:val="single" w:sz="4" w:space="0" w:color="auto"/>
              <w:bottom w:val="single" w:sz="4" w:space="0" w:color="auto"/>
              <w:right w:val="single" w:sz="4" w:space="0" w:color="auto"/>
            </w:tcBorders>
            <w:shd w:val="clear" w:color="000000" w:fill="C4BD97"/>
            <w:vAlign w:val="center"/>
            <w:hideMark/>
          </w:tcPr>
          <w:p w:rsidR="00FF17C5" w:rsidRPr="00FF17C5" w:rsidRDefault="00FF17C5" w:rsidP="00FF17C5">
            <w:pPr>
              <w:spacing w:after="0" w:line="240" w:lineRule="auto"/>
              <w:jc w:val="center"/>
              <w:rPr>
                <w:rFonts w:ascii="Arial" w:eastAsia="Times New Roman" w:hAnsi="Arial" w:cs="Arial"/>
                <w:b/>
                <w:bCs/>
                <w:color w:val="000000"/>
                <w:sz w:val="18"/>
                <w:szCs w:val="18"/>
              </w:rPr>
            </w:pPr>
            <w:r w:rsidRPr="00FF17C5">
              <w:rPr>
                <w:rFonts w:ascii="Arial" w:eastAsia="Times New Roman" w:hAnsi="Arial" w:cs="Arial"/>
                <w:b/>
                <w:bCs/>
                <w:color w:val="000000"/>
                <w:sz w:val="18"/>
                <w:szCs w:val="18"/>
              </w:rPr>
              <w:t>no</w:t>
            </w:r>
          </w:p>
        </w:tc>
        <w:tc>
          <w:tcPr>
            <w:tcW w:w="1422" w:type="dxa"/>
            <w:tcBorders>
              <w:top w:val="nil"/>
              <w:left w:val="nil"/>
              <w:bottom w:val="single" w:sz="4" w:space="0" w:color="auto"/>
              <w:right w:val="single" w:sz="4" w:space="0" w:color="auto"/>
            </w:tcBorders>
            <w:shd w:val="clear" w:color="000000" w:fill="C4BD97"/>
            <w:vAlign w:val="center"/>
            <w:hideMark/>
          </w:tcPr>
          <w:p w:rsidR="00FF17C5" w:rsidRPr="00FF17C5" w:rsidRDefault="00FF17C5" w:rsidP="00FF17C5">
            <w:pPr>
              <w:spacing w:after="0" w:line="240" w:lineRule="auto"/>
              <w:jc w:val="center"/>
              <w:rPr>
                <w:rFonts w:ascii="Arial" w:eastAsia="Times New Roman" w:hAnsi="Arial" w:cs="Arial"/>
                <w:b/>
                <w:bCs/>
                <w:color w:val="000000"/>
                <w:sz w:val="18"/>
                <w:szCs w:val="18"/>
              </w:rPr>
            </w:pPr>
            <w:bookmarkStart w:id="1" w:name="RANGE!B2:I2"/>
            <w:r w:rsidRPr="00FF17C5">
              <w:rPr>
                <w:rFonts w:ascii="Arial" w:eastAsia="Times New Roman" w:hAnsi="Arial" w:cs="Arial"/>
                <w:b/>
                <w:bCs/>
                <w:color w:val="000000"/>
                <w:sz w:val="18"/>
                <w:szCs w:val="18"/>
              </w:rPr>
              <w:t>National code</w:t>
            </w:r>
            <w:bookmarkEnd w:id="1"/>
          </w:p>
        </w:tc>
        <w:tc>
          <w:tcPr>
            <w:tcW w:w="3305" w:type="dxa"/>
            <w:tcBorders>
              <w:top w:val="nil"/>
              <w:left w:val="nil"/>
              <w:bottom w:val="single" w:sz="4" w:space="0" w:color="auto"/>
              <w:right w:val="single" w:sz="4" w:space="0" w:color="auto"/>
            </w:tcBorders>
            <w:shd w:val="clear" w:color="000000" w:fill="C4BD97"/>
            <w:vAlign w:val="center"/>
            <w:hideMark/>
          </w:tcPr>
          <w:p w:rsidR="00FF17C5" w:rsidRPr="00FF17C5" w:rsidRDefault="00FF17C5" w:rsidP="00FF17C5">
            <w:pPr>
              <w:spacing w:after="0" w:line="240" w:lineRule="auto"/>
              <w:jc w:val="center"/>
              <w:rPr>
                <w:rFonts w:ascii="Arial" w:eastAsia="Times New Roman" w:hAnsi="Arial" w:cs="Arial"/>
                <w:b/>
                <w:bCs/>
                <w:color w:val="000000"/>
                <w:sz w:val="18"/>
                <w:szCs w:val="18"/>
              </w:rPr>
            </w:pPr>
            <w:r w:rsidRPr="00FF17C5">
              <w:rPr>
                <w:rFonts w:ascii="Arial" w:eastAsia="Times New Roman" w:hAnsi="Arial" w:cs="Arial"/>
                <w:b/>
                <w:bCs/>
                <w:color w:val="000000"/>
                <w:sz w:val="18"/>
                <w:szCs w:val="18"/>
              </w:rPr>
              <w:t>Generic name</w:t>
            </w:r>
          </w:p>
        </w:tc>
        <w:tc>
          <w:tcPr>
            <w:tcW w:w="1217" w:type="dxa"/>
            <w:tcBorders>
              <w:top w:val="nil"/>
              <w:left w:val="nil"/>
              <w:bottom w:val="single" w:sz="4" w:space="0" w:color="auto"/>
              <w:right w:val="single" w:sz="4" w:space="0" w:color="auto"/>
            </w:tcBorders>
            <w:shd w:val="clear" w:color="000000" w:fill="C4BD97"/>
            <w:vAlign w:val="center"/>
            <w:hideMark/>
          </w:tcPr>
          <w:p w:rsidR="00FF17C5" w:rsidRPr="00FF17C5" w:rsidRDefault="00FF17C5" w:rsidP="00FF17C5">
            <w:pPr>
              <w:spacing w:after="0" w:line="240" w:lineRule="auto"/>
              <w:jc w:val="center"/>
              <w:rPr>
                <w:rFonts w:ascii="Arial" w:eastAsia="Times New Roman" w:hAnsi="Arial" w:cs="Arial"/>
                <w:b/>
                <w:bCs/>
                <w:color w:val="000000"/>
                <w:sz w:val="18"/>
                <w:szCs w:val="18"/>
              </w:rPr>
            </w:pPr>
            <w:r w:rsidRPr="00FF17C5">
              <w:rPr>
                <w:rFonts w:ascii="Arial" w:eastAsia="Times New Roman" w:hAnsi="Arial" w:cs="Arial"/>
                <w:b/>
                <w:bCs/>
                <w:color w:val="000000"/>
                <w:sz w:val="18"/>
                <w:szCs w:val="18"/>
              </w:rPr>
              <w:t>TOTAL2025</w:t>
            </w:r>
          </w:p>
        </w:tc>
        <w:tc>
          <w:tcPr>
            <w:tcW w:w="1290" w:type="dxa"/>
            <w:tcBorders>
              <w:top w:val="nil"/>
              <w:left w:val="nil"/>
              <w:bottom w:val="single" w:sz="4" w:space="0" w:color="auto"/>
              <w:right w:val="single" w:sz="4" w:space="0" w:color="auto"/>
            </w:tcBorders>
            <w:shd w:val="clear" w:color="000000" w:fill="C4BD97"/>
            <w:vAlign w:val="center"/>
            <w:hideMark/>
          </w:tcPr>
          <w:p w:rsidR="00FF17C5" w:rsidRPr="00FF17C5" w:rsidRDefault="00FF17C5" w:rsidP="00FF17C5">
            <w:pPr>
              <w:spacing w:after="0" w:line="240" w:lineRule="auto"/>
              <w:jc w:val="center"/>
              <w:rPr>
                <w:rFonts w:ascii="Arial" w:eastAsia="Times New Roman" w:hAnsi="Arial" w:cs="Arial"/>
                <w:b/>
                <w:bCs/>
                <w:color w:val="000000"/>
                <w:sz w:val="18"/>
                <w:szCs w:val="18"/>
              </w:rPr>
            </w:pPr>
            <w:r w:rsidRPr="00FF17C5">
              <w:rPr>
                <w:rFonts w:ascii="Arial" w:eastAsia="Times New Roman" w:hAnsi="Arial" w:cs="Arial"/>
                <w:b/>
                <w:bCs/>
                <w:color w:val="000000"/>
                <w:sz w:val="18"/>
                <w:szCs w:val="18"/>
              </w:rPr>
              <w:t>pack size</w:t>
            </w:r>
          </w:p>
        </w:tc>
        <w:tc>
          <w:tcPr>
            <w:tcW w:w="1276" w:type="dxa"/>
            <w:tcBorders>
              <w:top w:val="nil"/>
              <w:left w:val="nil"/>
              <w:bottom w:val="single" w:sz="4" w:space="0" w:color="auto"/>
              <w:right w:val="single" w:sz="4" w:space="0" w:color="auto"/>
            </w:tcBorders>
            <w:shd w:val="clear" w:color="000000" w:fill="C4BD97"/>
            <w:vAlign w:val="center"/>
            <w:hideMark/>
          </w:tcPr>
          <w:p w:rsidR="00FF17C5" w:rsidRPr="00FF17C5" w:rsidRDefault="00FF17C5" w:rsidP="00FF17C5">
            <w:pPr>
              <w:spacing w:after="0" w:line="240" w:lineRule="auto"/>
              <w:jc w:val="center"/>
              <w:rPr>
                <w:rFonts w:ascii="Arial" w:eastAsia="Times New Roman" w:hAnsi="Arial" w:cs="Arial"/>
                <w:b/>
                <w:bCs/>
                <w:color w:val="000000"/>
                <w:sz w:val="18"/>
                <w:szCs w:val="18"/>
              </w:rPr>
            </w:pPr>
            <w:r w:rsidRPr="00FF17C5">
              <w:rPr>
                <w:rFonts w:ascii="Arial" w:eastAsia="Times New Roman" w:hAnsi="Arial" w:cs="Arial"/>
                <w:b/>
                <w:bCs/>
                <w:color w:val="000000"/>
                <w:sz w:val="18"/>
                <w:szCs w:val="18"/>
              </w:rPr>
              <w:t>Brand</w:t>
            </w:r>
          </w:p>
        </w:tc>
        <w:tc>
          <w:tcPr>
            <w:tcW w:w="1275" w:type="dxa"/>
            <w:tcBorders>
              <w:top w:val="nil"/>
              <w:left w:val="nil"/>
              <w:bottom w:val="single" w:sz="4" w:space="0" w:color="auto"/>
              <w:right w:val="single" w:sz="4" w:space="0" w:color="auto"/>
            </w:tcBorders>
            <w:shd w:val="clear" w:color="000000" w:fill="C4BD97"/>
            <w:vAlign w:val="center"/>
            <w:hideMark/>
          </w:tcPr>
          <w:p w:rsidR="00FF17C5" w:rsidRPr="00FF17C5" w:rsidRDefault="00FF17C5" w:rsidP="00FF17C5">
            <w:pPr>
              <w:spacing w:after="0" w:line="240" w:lineRule="auto"/>
              <w:jc w:val="center"/>
              <w:rPr>
                <w:rFonts w:ascii="Arial" w:eastAsia="Times New Roman" w:hAnsi="Arial" w:cs="Arial"/>
                <w:b/>
                <w:bCs/>
                <w:color w:val="000000"/>
                <w:sz w:val="18"/>
                <w:szCs w:val="18"/>
              </w:rPr>
            </w:pPr>
            <w:r w:rsidRPr="00FF17C5">
              <w:rPr>
                <w:rFonts w:ascii="Arial" w:eastAsia="Times New Roman" w:hAnsi="Arial" w:cs="Arial"/>
                <w:b/>
                <w:bCs/>
                <w:color w:val="000000"/>
                <w:sz w:val="18"/>
                <w:szCs w:val="18"/>
              </w:rPr>
              <w:t>70% of brand</w:t>
            </w:r>
          </w:p>
        </w:tc>
        <w:tc>
          <w:tcPr>
            <w:tcW w:w="1276" w:type="dxa"/>
            <w:tcBorders>
              <w:top w:val="nil"/>
              <w:left w:val="nil"/>
              <w:bottom w:val="single" w:sz="4" w:space="0" w:color="auto"/>
              <w:right w:val="single" w:sz="4" w:space="0" w:color="auto"/>
            </w:tcBorders>
            <w:shd w:val="clear" w:color="000000" w:fill="C4BD97"/>
            <w:vAlign w:val="center"/>
            <w:hideMark/>
          </w:tcPr>
          <w:p w:rsidR="00FF17C5" w:rsidRPr="00FF17C5" w:rsidRDefault="00FF17C5" w:rsidP="00FF17C5">
            <w:pPr>
              <w:spacing w:after="0" w:line="240" w:lineRule="auto"/>
              <w:jc w:val="center"/>
              <w:rPr>
                <w:rFonts w:ascii="Arial" w:eastAsia="Times New Roman" w:hAnsi="Arial" w:cs="Arial"/>
                <w:b/>
                <w:bCs/>
                <w:color w:val="000000"/>
                <w:sz w:val="18"/>
                <w:szCs w:val="18"/>
              </w:rPr>
            </w:pPr>
            <w:r w:rsidRPr="00FF17C5">
              <w:rPr>
                <w:rFonts w:ascii="Arial" w:eastAsia="Times New Roman" w:hAnsi="Arial" w:cs="Arial"/>
                <w:b/>
                <w:bCs/>
                <w:color w:val="000000"/>
                <w:sz w:val="18"/>
                <w:szCs w:val="18"/>
              </w:rPr>
              <w:t>45% of brand</w:t>
            </w:r>
          </w:p>
        </w:tc>
        <w:tc>
          <w:tcPr>
            <w:tcW w:w="1123" w:type="dxa"/>
            <w:tcBorders>
              <w:top w:val="nil"/>
              <w:left w:val="nil"/>
              <w:bottom w:val="single" w:sz="4" w:space="0" w:color="auto"/>
              <w:right w:val="single" w:sz="4" w:space="0" w:color="auto"/>
            </w:tcBorders>
            <w:shd w:val="clear" w:color="000000" w:fill="C4BD97"/>
            <w:vAlign w:val="center"/>
            <w:hideMark/>
          </w:tcPr>
          <w:p w:rsidR="00FF17C5" w:rsidRPr="00FF17C5" w:rsidRDefault="00FF17C5" w:rsidP="00FF17C5">
            <w:pPr>
              <w:spacing w:after="0" w:line="240" w:lineRule="auto"/>
              <w:jc w:val="center"/>
              <w:rPr>
                <w:rFonts w:ascii="Arial" w:eastAsia="Times New Roman" w:hAnsi="Arial" w:cs="Arial"/>
                <w:b/>
                <w:bCs/>
                <w:color w:val="000000"/>
                <w:sz w:val="18"/>
                <w:szCs w:val="18"/>
              </w:rPr>
            </w:pPr>
            <w:r w:rsidRPr="00FF17C5">
              <w:rPr>
                <w:rFonts w:ascii="Arial" w:eastAsia="Times New Roman" w:hAnsi="Arial" w:cs="Arial"/>
                <w:b/>
                <w:bCs/>
                <w:color w:val="000000"/>
                <w:sz w:val="18"/>
                <w:szCs w:val="18"/>
              </w:rPr>
              <w:t>25% of brand</w:t>
            </w:r>
          </w:p>
        </w:tc>
      </w:tr>
      <w:tr w:rsidR="00CC44D0" w:rsidRPr="00FF17C5" w:rsidTr="008C15B7">
        <w:trPr>
          <w:trHeight w:val="2100"/>
        </w:trPr>
        <w:tc>
          <w:tcPr>
            <w:tcW w:w="436" w:type="dxa"/>
            <w:tcBorders>
              <w:top w:val="nil"/>
              <w:left w:val="single" w:sz="4" w:space="0" w:color="auto"/>
              <w:bottom w:val="single" w:sz="4" w:space="0" w:color="auto"/>
              <w:right w:val="single" w:sz="4" w:space="0" w:color="auto"/>
            </w:tcBorders>
            <w:shd w:val="clear" w:color="auto" w:fill="auto"/>
            <w:vAlign w:val="center"/>
          </w:tcPr>
          <w:p w:rsidR="00CC44D0" w:rsidRDefault="00CC44D0">
            <w:pPr>
              <w:jc w:val="center"/>
              <w:rPr>
                <w:rFonts w:ascii="Arial" w:hAnsi="Arial" w:cs="Arial"/>
                <w:b/>
                <w:bCs/>
                <w:sz w:val="20"/>
                <w:szCs w:val="20"/>
              </w:rPr>
            </w:pPr>
            <w:r>
              <w:rPr>
                <w:rFonts w:ascii="Arial" w:hAnsi="Arial" w:cs="Arial"/>
                <w:b/>
                <w:bCs/>
                <w:sz w:val="20"/>
                <w:szCs w:val="20"/>
              </w:rPr>
              <w:t>1</w:t>
            </w:r>
          </w:p>
        </w:tc>
        <w:tc>
          <w:tcPr>
            <w:tcW w:w="1422" w:type="dxa"/>
            <w:tcBorders>
              <w:top w:val="nil"/>
              <w:left w:val="nil"/>
              <w:bottom w:val="single" w:sz="4" w:space="0" w:color="auto"/>
              <w:right w:val="single" w:sz="4" w:space="0" w:color="auto"/>
            </w:tcBorders>
            <w:shd w:val="clear" w:color="auto" w:fill="auto"/>
            <w:noWrap/>
            <w:vAlign w:val="center"/>
          </w:tcPr>
          <w:p w:rsidR="00CC44D0" w:rsidRDefault="00CC44D0">
            <w:pPr>
              <w:jc w:val="center"/>
              <w:rPr>
                <w:rFonts w:ascii="Arial" w:hAnsi="Arial" w:cs="Arial"/>
                <w:color w:val="000000"/>
                <w:sz w:val="16"/>
                <w:szCs w:val="16"/>
              </w:rPr>
            </w:pPr>
            <w:r>
              <w:rPr>
                <w:rFonts w:ascii="Arial" w:hAnsi="Arial" w:cs="Arial"/>
                <w:color w:val="000000"/>
                <w:sz w:val="16"/>
                <w:szCs w:val="16"/>
              </w:rPr>
              <w:t>09-AA0-008</w:t>
            </w:r>
          </w:p>
        </w:tc>
        <w:tc>
          <w:tcPr>
            <w:tcW w:w="3305" w:type="dxa"/>
            <w:tcBorders>
              <w:top w:val="nil"/>
              <w:left w:val="nil"/>
              <w:bottom w:val="single" w:sz="4" w:space="0" w:color="auto"/>
              <w:right w:val="single" w:sz="4" w:space="0" w:color="auto"/>
            </w:tcBorders>
            <w:shd w:val="clear" w:color="000000" w:fill="FFFFFF"/>
            <w:vAlign w:val="center"/>
          </w:tcPr>
          <w:p w:rsidR="00CC44D0" w:rsidRDefault="00CC44D0">
            <w:pPr>
              <w:jc w:val="center"/>
              <w:rPr>
                <w:rFonts w:ascii="Arial" w:hAnsi="Arial" w:cs="Arial"/>
                <w:color w:val="000000"/>
              </w:rPr>
            </w:pPr>
            <w:r>
              <w:rPr>
                <w:rFonts w:ascii="Arial" w:hAnsi="Arial" w:cs="Arial"/>
                <w:color w:val="000000"/>
              </w:rPr>
              <w:t>Vitamin  A 100000 I.U Capsule</w:t>
            </w:r>
          </w:p>
        </w:tc>
        <w:tc>
          <w:tcPr>
            <w:tcW w:w="1217" w:type="dxa"/>
            <w:tcBorders>
              <w:top w:val="nil"/>
              <w:left w:val="nil"/>
              <w:bottom w:val="single" w:sz="4" w:space="0" w:color="auto"/>
              <w:right w:val="single" w:sz="4" w:space="0" w:color="auto"/>
            </w:tcBorders>
            <w:shd w:val="clear" w:color="auto" w:fill="auto"/>
            <w:noWrap/>
            <w:vAlign w:val="center"/>
          </w:tcPr>
          <w:p w:rsidR="00CC44D0" w:rsidRDefault="00CC44D0">
            <w:pPr>
              <w:jc w:val="center"/>
              <w:rPr>
                <w:rFonts w:ascii="Arial" w:hAnsi="Arial" w:cs="Arial"/>
                <w:b/>
                <w:bCs/>
                <w:color w:val="000000"/>
                <w:sz w:val="20"/>
                <w:szCs w:val="20"/>
              </w:rPr>
            </w:pPr>
            <w:r>
              <w:rPr>
                <w:rFonts w:ascii="Arial" w:hAnsi="Arial" w:cs="Arial"/>
                <w:b/>
                <w:bCs/>
                <w:color w:val="000000"/>
                <w:sz w:val="20"/>
                <w:szCs w:val="20"/>
              </w:rPr>
              <w:t>1636815</w:t>
            </w:r>
          </w:p>
        </w:tc>
        <w:tc>
          <w:tcPr>
            <w:tcW w:w="1290" w:type="dxa"/>
            <w:tcBorders>
              <w:top w:val="nil"/>
              <w:left w:val="nil"/>
              <w:bottom w:val="single" w:sz="4" w:space="0" w:color="auto"/>
              <w:right w:val="single" w:sz="4" w:space="0" w:color="auto"/>
            </w:tcBorders>
            <w:shd w:val="clear" w:color="auto" w:fill="auto"/>
            <w:noWrap/>
            <w:vAlign w:val="center"/>
          </w:tcPr>
          <w:p w:rsidR="00CC44D0" w:rsidRDefault="00CC44D0">
            <w:pPr>
              <w:jc w:val="center"/>
              <w:rPr>
                <w:rFonts w:ascii="Arial" w:hAnsi="Arial" w:cs="Arial"/>
                <w:color w:val="000000"/>
              </w:rPr>
            </w:pPr>
            <w:r>
              <w:rPr>
                <w:rFonts w:ascii="Arial" w:hAnsi="Arial" w:cs="Arial"/>
                <w:color w:val="000000"/>
              </w:rPr>
              <w:t>20 tab</w:t>
            </w:r>
          </w:p>
        </w:tc>
        <w:tc>
          <w:tcPr>
            <w:tcW w:w="1276" w:type="dxa"/>
            <w:tcBorders>
              <w:top w:val="nil"/>
              <w:left w:val="nil"/>
              <w:bottom w:val="single" w:sz="4" w:space="0" w:color="auto"/>
              <w:right w:val="single" w:sz="4" w:space="0" w:color="auto"/>
            </w:tcBorders>
            <w:shd w:val="clear" w:color="auto" w:fill="auto"/>
            <w:noWrap/>
            <w:vAlign w:val="center"/>
          </w:tcPr>
          <w:p w:rsidR="00CC44D0" w:rsidRDefault="00CC44D0">
            <w:pPr>
              <w:jc w:val="center"/>
              <w:rPr>
                <w:rFonts w:ascii="Arial" w:hAnsi="Arial" w:cs="Arial"/>
                <w:color w:val="000000"/>
              </w:rPr>
            </w:pPr>
            <w:r>
              <w:rPr>
                <w:rFonts w:ascii="Arial" w:hAnsi="Arial" w:cs="Arial"/>
                <w:color w:val="000000"/>
              </w:rPr>
              <w:t>1.33 $</w:t>
            </w:r>
          </w:p>
        </w:tc>
        <w:tc>
          <w:tcPr>
            <w:tcW w:w="1275" w:type="dxa"/>
            <w:tcBorders>
              <w:top w:val="nil"/>
              <w:left w:val="nil"/>
              <w:bottom w:val="single" w:sz="4" w:space="0" w:color="auto"/>
              <w:right w:val="single" w:sz="4" w:space="0" w:color="auto"/>
            </w:tcBorders>
            <w:shd w:val="clear" w:color="auto" w:fill="auto"/>
            <w:noWrap/>
            <w:vAlign w:val="center"/>
          </w:tcPr>
          <w:p w:rsidR="00CC44D0" w:rsidRDefault="00CC44D0">
            <w:pPr>
              <w:jc w:val="center"/>
              <w:rPr>
                <w:rFonts w:ascii="Arial" w:hAnsi="Arial" w:cs="Arial"/>
                <w:color w:val="000000"/>
              </w:rPr>
            </w:pPr>
            <w:r>
              <w:rPr>
                <w:rFonts w:ascii="Arial" w:hAnsi="Arial" w:cs="Arial"/>
                <w:color w:val="000000"/>
              </w:rPr>
              <w:t>0.93 $</w:t>
            </w:r>
          </w:p>
        </w:tc>
        <w:tc>
          <w:tcPr>
            <w:tcW w:w="1276" w:type="dxa"/>
            <w:tcBorders>
              <w:top w:val="nil"/>
              <w:left w:val="nil"/>
              <w:bottom w:val="single" w:sz="4" w:space="0" w:color="auto"/>
              <w:right w:val="single" w:sz="4" w:space="0" w:color="auto"/>
            </w:tcBorders>
            <w:shd w:val="clear" w:color="auto" w:fill="auto"/>
            <w:noWrap/>
            <w:vAlign w:val="center"/>
          </w:tcPr>
          <w:p w:rsidR="00CC44D0" w:rsidRDefault="00CC44D0">
            <w:pPr>
              <w:jc w:val="center"/>
              <w:rPr>
                <w:rFonts w:ascii="Arial" w:hAnsi="Arial" w:cs="Arial"/>
                <w:color w:val="000000"/>
              </w:rPr>
            </w:pPr>
            <w:r>
              <w:rPr>
                <w:rFonts w:ascii="Arial" w:hAnsi="Arial" w:cs="Arial"/>
                <w:color w:val="000000"/>
              </w:rPr>
              <w:t>0.59 $</w:t>
            </w:r>
          </w:p>
        </w:tc>
        <w:tc>
          <w:tcPr>
            <w:tcW w:w="1123" w:type="dxa"/>
            <w:tcBorders>
              <w:top w:val="nil"/>
              <w:left w:val="nil"/>
              <w:bottom w:val="single" w:sz="4" w:space="0" w:color="auto"/>
              <w:right w:val="single" w:sz="4" w:space="0" w:color="auto"/>
            </w:tcBorders>
            <w:shd w:val="clear" w:color="auto" w:fill="auto"/>
            <w:noWrap/>
            <w:vAlign w:val="center"/>
          </w:tcPr>
          <w:p w:rsidR="00CC44D0" w:rsidRDefault="00CC44D0">
            <w:pPr>
              <w:jc w:val="center"/>
              <w:rPr>
                <w:rFonts w:ascii="Arial" w:hAnsi="Arial" w:cs="Arial"/>
                <w:color w:val="000000"/>
              </w:rPr>
            </w:pPr>
            <w:r>
              <w:rPr>
                <w:rFonts w:ascii="Arial" w:hAnsi="Arial" w:cs="Arial"/>
                <w:color w:val="000000"/>
              </w:rPr>
              <w:t>0.33 $</w:t>
            </w:r>
          </w:p>
        </w:tc>
      </w:tr>
    </w:tbl>
    <w:p w:rsidR="00AD5961" w:rsidRDefault="00AD5961" w:rsidP="00EA4F08">
      <w:pPr>
        <w:tabs>
          <w:tab w:val="left" w:pos="1470"/>
        </w:tabs>
        <w:rPr>
          <w:lang w:bidi="ar-IQ"/>
        </w:rPr>
      </w:pPr>
    </w:p>
    <w:p w:rsidR="00FF17C5" w:rsidRDefault="00FF17C5" w:rsidP="00EA4F08">
      <w:pPr>
        <w:tabs>
          <w:tab w:val="left" w:pos="1470"/>
        </w:tabs>
        <w:rPr>
          <w:lang w:bidi="ar-IQ"/>
        </w:rPr>
      </w:pPr>
    </w:p>
    <w:p w:rsidR="00FF17C5" w:rsidRDefault="00FF17C5" w:rsidP="00EA4F08">
      <w:pPr>
        <w:tabs>
          <w:tab w:val="left" w:pos="1470"/>
        </w:tabs>
        <w:rPr>
          <w:lang w:bidi="ar-IQ"/>
        </w:rPr>
      </w:pPr>
    </w:p>
    <w:p w:rsidR="00FF17C5" w:rsidRDefault="00FF17C5" w:rsidP="00EA4F08">
      <w:pPr>
        <w:tabs>
          <w:tab w:val="left" w:pos="1470"/>
        </w:tabs>
        <w:rPr>
          <w:lang w:bidi="ar-IQ"/>
        </w:rPr>
      </w:pPr>
    </w:p>
    <w:p w:rsidR="00FF17C5" w:rsidRDefault="00FF17C5" w:rsidP="00EA4F08">
      <w:pPr>
        <w:tabs>
          <w:tab w:val="left" w:pos="1470"/>
        </w:tabs>
        <w:rPr>
          <w:lang w:bidi="ar-IQ"/>
        </w:rPr>
      </w:pPr>
    </w:p>
    <w:p w:rsidR="00CC44D0" w:rsidRDefault="00CC44D0" w:rsidP="00EA4F08">
      <w:pPr>
        <w:tabs>
          <w:tab w:val="left" w:pos="1470"/>
        </w:tabs>
        <w:rPr>
          <w:lang w:bidi="ar-IQ"/>
        </w:rPr>
      </w:pPr>
    </w:p>
    <w:p w:rsidR="00CC44D0" w:rsidRDefault="00CC44D0" w:rsidP="00EA4F08">
      <w:pPr>
        <w:tabs>
          <w:tab w:val="left" w:pos="1470"/>
        </w:tabs>
        <w:rPr>
          <w:lang w:bidi="ar-IQ"/>
        </w:rPr>
      </w:pPr>
    </w:p>
    <w:p w:rsidR="00CC44D0" w:rsidRDefault="00CC44D0" w:rsidP="00EA4F08">
      <w:pPr>
        <w:tabs>
          <w:tab w:val="left" w:pos="1470"/>
        </w:tabs>
        <w:rPr>
          <w:lang w:bidi="ar-IQ"/>
        </w:rPr>
      </w:pPr>
    </w:p>
    <w:p w:rsidR="00CC44D0" w:rsidRDefault="00CC44D0" w:rsidP="00EA4F08">
      <w:pPr>
        <w:tabs>
          <w:tab w:val="left" w:pos="1470"/>
        </w:tabs>
        <w:rPr>
          <w:lang w:bidi="ar-IQ"/>
        </w:rPr>
      </w:pPr>
    </w:p>
    <w:p w:rsidR="00CC44D0" w:rsidRDefault="00CC44D0" w:rsidP="00EA4F08">
      <w:pPr>
        <w:tabs>
          <w:tab w:val="left" w:pos="1470"/>
        </w:tabs>
        <w:rPr>
          <w:lang w:bidi="ar-IQ"/>
        </w:rPr>
      </w:pPr>
    </w:p>
    <w:p w:rsidR="00CC44D0" w:rsidRDefault="00CC44D0" w:rsidP="00EA4F08">
      <w:pPr>
        <w:tabs>
          <w:tab w:val="left" w:pos="1470"/>
        </w:tabs>
        <w:rPr>
          <w:lang w:bidi="ar-IQ"/>
        </w:rPr>
      </w:pPr>
    </w:p>
    <w:p w:rsidR="00CC44D0" w:rsidRDefault="00CC44D0" w:rsidP="00EA4F08">
      <w:pPr>
        <w:tabs>
          <w:tab w:val="left" w:pos="1470"/>
        </w:tabs>
        <w:rPr>
          <w:lang w:bidi="ar-IQ"/>
        </w:rPr>
      </w:pPr>
    </w:p>
    <w:p w:rsidR="00FF17C5" w:rsidRDefault="00FF17C5" w:rsidP="00EA4F08">
      <w:pPr>
        <w:tabs>
          <w:tab w:val="left" w:pos="1470"/>
        </w:tabs>
        <w:rPr>
          <w:lang w:bidi="ar-IQ"/>
        </w:rPr>
      </w:pPr>
    </w:p>
    <w:tbl>
      <w:tblPr>
        <w:tblStyle w:val="TableGrid"/>
        <w:tblW w:w="0" w:type="auto"/>
        <w:tblLayout w:type="fixed"/>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5"/>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lastRenderedPageBreak/>
              <w:t>27. تصحيح الأخطاء</w:t>
            </w:r>
            <w:bookmarkEnd w:id="21"/>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CC44D0">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8C15B7">
              <w:rPr>
                <w:color w:val="000000"/>
                <w:sz w:val="24"/>
                <w:szCs w:val="24"/>
                <w:highlight w:val="yellow"/>
              </w:rPr>
              <w:t>5</w:t>
            </w:r>
            <w:r w:rsidRPr="009A54BD">
              <w:rPr>
                <w:color w:val="000000"/>
                <w:sz w:val="24"/>
                <w:szCs w:val="24"/>
                <w:highlight w:val="yellow"/>
              </w:rPr>
              <w:t xml:space="preserve"> /202</w:t>
            </w:r>
            <w:r w:rsidR="00AB1C4E">
              <w:rPr>
                <w:color w:val="000000"/>
                <w:sz w:val="24"/>
                <w:szCs w:val="24"/>
              </w:rPr>
              <w:t>4</w:t>
            </w:r>
            <w:r w:rsidR="008C15B7">
              <w:rPr>
                <w:color w:val="000000"/>
                <w:sz w:val="24"/>
                <w:szCs w:val="24"/>
              </w:rPr>
              <w:t>A</w:t>
            </w:r>
            <w:r w:rsidR="00CC44D0">
              <w:rPr>
                <w:color w:val="000000"/>
                <w:sz w:val="24"/>
                <w:szCs w:val="24"/>
              </w:rPr>
              <w:t>F</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CC44D0">
            <w:pPr>
              <w:bidi/>
              <w:spacing w:line="300" w:lineRule="exact"/>
              <w:jc w:val="both"/>
              <w:rPr>
                <w:color w:val="000000"/>
                <w:sz w:val="24"/>
                <w:szCs w:val="24"/>
                <w:lang w:bidi="ar-IQ"/>
              </w:rPr>
            </w:pPr>
            <w:r w:rsidRPr="00825AE7">
              <w:rPr>
                <w:color w:val="000000"/>
                <w:sz w:val="24"/>
                <w:szCs w:val="24"/>
                <w:rtl/>
              </w:rPr>
              <w:t>رقم كتاب الدعوة</w:t>
            </w:r>
            <w:r w:rsidR="008C15B7">
              <w:rPr>
                <w:color w:val="000000"/>
                <w:sz w:val="24"/>
                <w:szCs w:val="24"/>
                <w:lang w:bidi="ar-IQ"/>
              </w:rPr>
              <w:t>5A</w:t>
            </w:r>
            <w:r w:rsidR="00CC44D0">
              <w:rPr>
                <w:color w:val="000000"/>
                <w:sz w:val="24"/>
                <w:szCs w:val="24"/>
                <w:lang w:bidi="ar-IQ"/>
              </w:rPr>
              <w:t>F</w:t>
            </w:r>
            <w:r w:rsidR="008C15B7">
              <w:rPr>
                <w:color w:val="000000"/>
                <w:sz w:val="24"/>
                <w:szCs w:val="24"/>
                <w:lang w:bidi="ar-IQ"/>
              </w:rPr>
              <w:t xml:space="preserve"> </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CC44D0">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CC44D0">
              <w:rPr>
                <w:rFonts w:hint="cs"/>
                <w:b/>
                <w:bCs/>
                <w:color w:val="FF0000"/>
                <w:sz w:val="24"/>
                <w:szCs w:val="24"/>
                <w:highlight w:val="yellow"/>
                <w:rtl/>
                <w:lang w:bidi="ar-IQ"/>
              </w:rPr>
              <w:t>2</w:t>
            </w:r>
            <w:r w:rsidRPr="009A54BD">
              <w:rPr>
                <w:rFonts w:hint="cs"/>
                <w:b/>
                <w:bCs/>
                <w:color w:val="FF0000"/>
                <w:sz w:val="24"/>
                <w:szCs w:val="24"/>
                <w:highlight w:val="yellow"/>
                <w:rtl/>
                <w:lang w:bidi="ar-IQ"/>
              </w:rPr>
              <w:t xml:space="preserve">/ </w:t>
            </w:r>
            <w:r w:rsidR="00CC44D0">
              <w:rPr>
                <w:rFonts w:hint="cs"/>
                <w:b/>
                <w:bCs/>
                <w:color w:val="FF0000"/>
                <w:sz w:val="24"/>
                <w:szCs w:val="24"/>
                <w:highlight w:val="yellow"/>
                <w:rtl/>
                <w:lang w:bidi="ar-IQ"/>
              </w:rPr>
              <w:t>6</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CC44D0">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bookmarkStart w:id="27" w:name="_GoBack"/>
            <w:r w:rsidRPr="00825AE7">
              <w:rPr>
                <w:rFonts w:hint="cs"/>
                <w:b/>
                <w:bCs/>
                <w:sz w:val="24"/>
                <w:szCs w:val="24"/>
                <w:rtl/>
              </w:rPr>
              <w:t>365</w:t>
            </w:r>
            <w:bookmarkEnd w:id="27"/>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CC44D0">
              <w:rPr>
                <w:rFonts w:hint="cs"/>
                <w:sz w:val="24"/>
                <w:szCs w:val="24"/>
                <w:highlight w:val="cyan"/>
                <w:rtl/>
                <w:lang w:bidi="ar-IQ"/>
              </w:rPr>
              <w:t>9</w:t>
            </w:r>
            <w:r w:rsidRPr="00825AE7">
              <w:rPr>
                <w:rFonts w:hint="cs"/>
                <w:sz w:val="24"/>
                <w:szCs w:val="24"/>
                <w:highlight w:val="cyan"/>
                <w:rtl/>
              </w:rPr>
              <w:t xml:space="preserve"> /  </w:t>
            </w:r>
            <w:r w:rsidR="00CC44D0">
              <w:rPr>
                <w:rFonts w:hint="cs"/>
                <w:sz w:val="24"/>
                <w:szCs w:val="24"/>
                <w:highlight w:val="cyan"/>
                <w:rtl/>
              </w:rPr>
              <w:t>6</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CC44D0">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CC44D0">
              <w:rPr>
                <w:rFonts w:ascii="Times New Roman" w:eastAsia="Times New Roman" w:hAnsi="Times New Roman" w:cs="Times New Roman" w:hint="cs"/>
                <w:sz w:val="24"/>
                <w:szCs w:val="24"/>
                <w:highlight w:val="cyan"/>
                <w:rtl/>
              </w:rPr>
              <w:t>7</w:t>
            </w:r>
            <w:r w:rsidRPr="00825AE7">
              <w:rPr>
                <w:rFonts w:ascii="Times New Roman" w:eastAsia="Times New Roman" w:hAnsi="Times New Roman" w:cs="Times New Roman" w:hint="cs"/>
                <w:sz w:val="24"/>
                <w:szCs w:val="24"/>
                <w:highlight w:val="cyan"/>
                <w:rtl/>
              </w:rPr>
              <w:t xml:space="preserve"> /</w:t>
            </w:r>
            <w:r w:rsidR="00CC44D0">
              <w:rPr>
                <w:rFonts w:ascii="Times New Roman" w:eastAsia="Times New Roman" w:hAnsi="Times New Roman" w:cs="Times New Roman" w:hint="cs"/>
                <w:sz w:val="24"/>
                <w:szCs w:val="24"/>
                <w:highlight w:val="cyan"/>
                <w:rtl/>
              </w:rPr>
              <w:t>7</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CC44D0">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8C15B7">
              <w:rPr>
                <w:rFonts w:ascii="Simplified Arabic" w:hAnsi="Simplified Arabic" w:cs="Simplified Arabic"/>
                <w:color w:val="000000"/>
                <w:sz w:val="24"/>
                <w:szCs w:val="24"/>
                <w:highlight w:val="cyan"/>
                <w:lang w:bidi="ar-LB"/>
              </w:rPr>
              <w:t>5</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2A2C1C">
              <w:rPr>
                <w:rFonts w:ascii="Simplified Arabic" w:hAnsi="Simplified Arabic" w:cs="Simplified Arabic"/>
                <w:color w:val="000000"/>
                <w:sz w:val="24"/>
                <w:szCs w:val="24"/>
                <w:lang w:bidi="ar-LB"/>
              </w:rPr>
              <w:t xml:space="preserve"> </w:t>
            </w:r>
            <w:r w:rsidR="008C15B7">
              <w:rPr>
                <w:rFonts w:ascii="Simplified Arabic" w:hAnsi="Simplified Arabic" w:cs="Simplified Arabic"/>
                <w:color w:val="000000"/>
                <w:sz w:val="24"/>
                <w:szCs w:val="24"/>
                <w:lang w:bidi="ar-LB"/>
              </w:rPr>
              <w:t>A</w:t>
            </w:r>
            <w:r w:rsidR="00CC44D0">
              <w:rPr>
                <w:rFonts w:ascii="Simplified Arabic" w:hAnsi="Simplified Arabic" w:cs="Simplified Arabic"/>
                <w:color w:val="000000"/>
                <w:sz w:val="24"/>
                <w:szCs w:val="24"/>
                <w:lang w:bidi="ar-LB"/>
              </w:rPr>
              <w:t>F</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CC44D0">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CC44D0">
              <w:rPr>
                <w:rFonts w:hint="cs"/>
                <w:color w:val="000000"/>
                <w:sz w:val="24"/>
                <w:szCs w:val="24"/>
                <w:highlight w:val="cyan"/>
                <w:rtl/>
                <w:lang w:bidi="ar-IQ"/>
              </w:rPr>
              <w:t>9</w:t>
            </w:r>
            <w:r w:rsidRPr="00825AE7">
              <w:rPr>
                <w:rFonts w:hint="cs"/>
                <w:color w:val="000000"/>
                <w:sz w:val="24"/>
                <w:szCs w:val="24"/>
                <w:highlight w:val="cyan"/>
                <w:rtl/>
                <w:lang w:bidi="ar-IQ"/>
              </w:rPr>
              <w:t xml:space="preserve">/  </w:t>
            </w:r>
            <w:r w:rsidR="00CC44D0">
              <w:rPr>
                <w:rFonts w:hint="cs"/>
                <w:color w:val="000000"/>
                <w:sz w:val="24"/>
                <w:szCs w:val="24"/>
                <w:highlight w:val="cyan"/>
                <w:rtl/>
                <w:lang w:bidi="ar-IQ"/>
              </w:rPr>
              <w:t>6</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CC44D0">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CC44D0">
              <w:rPr>
                <w:rFonts w:hint="cs"/>
                <w:color w:val="000000"/>
                <w:sz w:val="24"/>
                <w:szCs w:val="24"/>
                <w:highlight w:val="cyan"/>
                <w:rtl/>
              </w:rPr>
              <w:t>10</w:t>
            </w:r>
            <w:r w:rsidRPr="00825AE7">
              <w:rPr>
                <w:rFonts w:hint="cs"/>
                <w:color w:val="000000"/>
                <w:sz w:val="24"/>
                <w:szCs w:val="24"/>
                <w:highlight w:val="cyan"/>
                <w:rtl/>
              </w:rPr>
              <w:t xml:space="preserve">/ </w:t>
            </w:r>
            <w:r w:rsidR="00CC44D0">
              <w:rPr>
                <w:rFonts w:hint="cs"/>
                <w:color w:val="000000"/>
                <w:sz w:val="24"/>
                <w:szCs w:val="24"/>
                <w:highlight w:val="cyan"/>
                <w:rtl/>
              </w:rPr>
              <w:t>6</w:t>
            </w:r>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w:t>
            </w:r>
            <w:r w:rsidRPr="00825AE7">
              <w:rPr>
                <w:rFonts w:ascii="Calibri" w:hAnsi="Calibri" w:cs="Arial" w:hint="cs"/>
                <w:sz w:val="24"/>
                <w:szCs w:val="24"/>
                <w:rtl/>
              </w:rPr>
              <w:lastRenderedPageBreak/>
              <w:t xml:space="preserve">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w:t>
            </w:r>
            <w:r w:rsidRPr="00825AE7">
              <w:rPr>
                <w:rFonts w:hint="cs"/>
                <w:color w:val="000000"/>
                <w:sz w:val="24"/>
                <w:szCs w:val="24"/>
                <w:rtl/>
              </w:rPr>
              <w:lastRenderedPageBreak/>
              <w:t xml:space="preserve">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lastRenderedPageBreak/>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8"/>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F154F4">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F154F4">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F154F4">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F154F4">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F154F4">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F154F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F154F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F154F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F154F4">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F154F4">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F154F4">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F154F4">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F154F4">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F154F4">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F154F4">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F154F4">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F154F4">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F154F4">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F154F4">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F154F4">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F154F4">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F154F4">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F154F4">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F154F4">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F154F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F154F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F154F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F154F4">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F154F4">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F154F4">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F154F4">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F154F4">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F154F4">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F154F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F154F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F154F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F154F4">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F154F4">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F154F4">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F154F4">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F154F4">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F154F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F154F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F154F4">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F154F4">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F154F4">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F154F4">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F154F4">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F154F4">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F154F4">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F154F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F154F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F154F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F154F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F154F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F154F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9" w:name="_Toc334907019"/>
            <w:r w:rsidRPr="002467B5">
              <w:rPr>
                <w:rFonts w:ascii="Cambria" w:hAnsi="Cambria" w:hint="cs"/>
                <w:b/>
                <w:bCs/>
                <w:sz w:val="24"/>
                <w:szCs w:val="24"/>
                <w:rtl/>
              </w:rPr>
              <w:t>القسم الرابع: مستندات العطاء</w:t>
            </w:r>
            <w:bookmarkEnd w:id="29"/>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lang w:bidi="ar-IQ"/>
        </w:rPr>
      </w:pPr>
    </w:p>
    <w:p w:rsidR="009E308D" w:rsidRPr="009E308D" w:rsidRDefault="009E308D" w:rsidP="009E308D">
      <w:pPr>
        <w:bidi/>
        <w:rPr>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AE4373">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FF17C5" w:rsidRPr="006F42FC" w:rsidTr="002F3DC2">
        <w:tc>
          <w:tcPr>
            <w:tcW w:w="625" w:type="dxa"/>
            <w:shd w:val="clear" w:color="auto" w:fill="BFBFBF"/>
            <w:vAlign w:val="center"/>
          </w:tcPr>
          <w:p w:rsidR="00FF17C5" w:rsidRDefault="00FF17C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FF17C5" w:rsidRPr="006F42FC" w:rsidRDefault="00FF17C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FF17C5" w:rsidRPr="006F42FC" w:rsidRDefault="00FF17C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FF17C5" w:rsidRPr="00FF17C5" w:rsidRDefault="00F154F4" w:rsidP="003F631C">
            <w:pPr>
              <w:spacing w:after="0" w:line="240" w:lineRule="auto"/>
              <w:jc w:val="center"/>
              <w:rPr>
                <w:rFonts w:ascii="Arial" w:eastAsia="Times New Roman" w:hAnsi="Arial" w:cs="Arial"/>
                <w:b/>
                <w:bCs/>
                <w:color w:val="000000"/>
                <w:sz w:val="16"/>
                <w:szCs w:val="16"/>
              </w:rPr>
            </w:pPr>
            <w:r w:rsidRPr="00F154F4">
              <w:rPr>
                <w:rFonts w:ascii="Arial" w:eastAsia="Times New Roman" w:hAnsi="Arial" w:cs="Arial"/>
                <w:b/>
                <w:bCs/>
                <w:color w:val="000000"/>
                <w:sz w:val="16"/>
                <w:szCs w:val="16"/>
              </w:rPr>
              <w:t>09-AA0-00</w:t>
            </w:r>
            <w:r>
              <w:rPr>
                <w:rFonts w:ascii="Arial" w:eastAsia="Times New Roman" w:hAnsi="Arial" w:cs="Arial"/>
                <w:b/>
                <w:bCs/>
                <w:color w:val="000000"/>
                <w:sz w:val="16"/>
                <w:szCs w:val="16"/>
              </w:rPr>
              <w:t>8</w:t>
            </w:r>
          </w:p>
        </w:tc>
        <w:tc>
          <w:tcPr>
            <w:tcW w:w="2697" w:type="dxa"/>
            <w:shd w:val="clear" w:color="auto" w:fill="BFBFBF"/>
            <w:vAlign w:val="center"/>
          </w:tcPr>
          <w:p w:rsidR="00FF17C5" w:rsidRPr="00FF17C5" w:rsidRDefault="00F154F4" w:rsidP="003F631C">
            <w:pPr>
              <w:spacing w:after="0" w:line="240" w:lineRule="auto"/>
              <w:jc w:val="center"/>
              <w:rPr>
                <w:rFonts w:ascii="Arial" w:eastAsia="Times New Roman" w:hAnsi="Arial" w:cs="Arial"/>
                <w:b/>
                <w:bCs/>
                <w:color w:val="000000"/>
              </w:rPr>
            </w:pPr>
            <w:r w:rsidRPr="00F154F4">
              <w:rPr>
                <w:rFonts w:ascii="Arial" w:eastAsia="Times New Roman" w:hAnsi="Arial" w:cs="Arial"/>
                <w:b/>
                <w:bCs/>
                <w:color w:val="000000"/>
              </w:rPr>
              <w:t>Vitamin  A 100000 I.U Capsule</w:t>
            </w:r>
          </w:p>
        </w:tc>
        <w:tc>
          <w:tcPr>
            <w:tcW w:w="566" w:type="dxa"/>
            <w:shd w:val="clear" w:color="auto" w:fill="BFBFBF"/>
            <w:vAlign w:val="center"/>
          </w:tcPr>
          <w:p w:rsidR="00FF17C5" w:rsidRPr="006F42FC" w:rsidRDefault="00FF17C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F17C5" w:rsidRPr="006F42FC" w:rsidRDefault="00FF17C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F17C5" w:rsidRPr="006F42FC" w:rsidRDefault="00FF17C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F17C5" w:rsidRPr="006F42FC" w:rsidRDefault="00FF17C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F17C5" w:rsidRPr="006F42FC" w:rsidRDefault="00FF17C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F17C5" w:rsidRPr="006F42FC" w:rsidRDefault="00FF17C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F17C5" w:rsidRPr="006F42FC" w:rsidRDefault="00FF17C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F17C5" w:rsidRPr="006F42FC" w:rsidRDefault="00FF17C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F17C5" w:rsidRDefault="00FF17C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F17C5" w:rsidRPr="006F42FC" w:rsidRDefault="00FF17C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F17C5" w:rsidRPr="006F42FC" w:rsidRDefault="00FF17C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F17C5" w:rsidRPr="006F42FC" w:rsidRDefault="00FF17C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F17C5" w:rsidRPr="006F42FC" w:rsidRDefault="00FF17C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F17C5" w:rsidRPr="006F42FC" w:rsidRDefault="00FF17C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F17C5" w:rsidRPr="006F42FC" w:rsidRDefault="00FF17C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F17C5" w:rsidRDefault="00FF17C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F17C5" w:rsidRPr="006F42FC" w:rsidRDefault="00FF17C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F17C5" w:rsidRDefault="00FF17C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F17C5" w:rsidRPr="006F42FC" w:rsidRDefault="00FF17C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F17C5" w:rsidRPr="006F42FC" w:rsidRDefault="00FF17C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F17C5" w:rsidRPr="006F42FC" w:rsidRDefault="00FF17C5"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bl>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254E29"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4E29" w:rsidRDefault="00254E29" w:rsidP="00400881">
      <w:pPr>
        <w:spacing w:after="0" w:line="240" w:lineRule="auto"/>
      </w:pPr>
      <w:r>
        <w:separator/>
      </w:r>
    </w:p>
  </w:endnote>
  <w:endnote w:type="continuationSeparator" w:id="0">
    <w:p w:rsidR="00254E29" w:rsidRDefault="00254E29"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480709" w:rsidRPr="00D1391E" w:rsidRDefault="0048070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F154F4">
          <w:rPr>
            <w:noProof/>
            <w:sz w:val="24"/>
            <w:szCs w:val="24"/>
          </w:rPr>
          <w:t>36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4E29" w:rsidRDefault="00254E29" w:rsidP="00400881">
      <w:pPr>
        <w:spacing w:after="0" w:line="240" w:lineRule="auto"/>
      </w:pPr>
      <w:r>
        <w:separator/>
      </w:r>
    </w:p>
  </w:footnote>
  <w:footnote w:type="continuationSeparator" w:id="0">
    <w:p w:rsidR="00254E29" w:rsidRDefault="00254E29" w:rsidP="00400881">
      <w:pPr>
        <w:spacing w:after="0" w:line="240" w:lineRule="auto"/>
      </w:pPr>
      <w:r>
        <w:continuationSeparator/>
      </w:r>
    </w:p>
  </w:footnote>
  <w:footnote w:id="1">
    <w:p w:rsidR="00480709" w:rsidRPr="00E00D5D" w:rsidRDefault="00480709"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480709" w:rsidRPr="003D09C4" w:rsidRDefault="00480709"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709" w:rsidRDefault="0048070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480709" w:rsidRDefault="004807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709" w:rsidRDefault="00480709"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31EB0"/>
    <w:rsid w:val="00047C03"/>
    <w:rsid w:val="00056AA6"/>
    <w:rsid w:val="00060393"/>
    <w:rsid w:val="000663D3"/>
    <w:rsid w:val="0006678F"/>
    <w:rsid w:val="00070B2F"/>
    <w:rsid w:val="00072DA5"/>
    <w:rsid w:val="00073752"/>
    <w:rsid w:val="00074B65"/>
    <w:rsid w:val="00077452"/>
    <w:rsid w:val="000830BE"/>
    <w:rsid w:val="00085210"/>
    <w:rsid w:val="00085685"/>
    <w:rsid w:val="00091AE6"/>
    <w:rsid w:val="000A5161"/>
    <w:rsid w:val="000D0621"/>
    <w:rsid w:val="000D27E4"/>
    <w:rsid w:val="000D7522"/>
    <w:rsid w:val="000E0279"/>
    <w:rsid w:val="000E4931"/>
    <w:rsid w:val="00101766"/>
    <w:rsid w:val="00105A25"/>
    <w:rsid w:val="0010764E"/>
    <w:rsid w:val="00111594"/>
    <w:rsid w:val="00120DE8"/>
    <w:rsid w:val="00126EDB"/>
    <w:rsid w:val="00130568"/>
    <w:rsid w:val="001319A5"/>
    <w:rsid w:val="00137410"/>
    <w:rsid w:val="00145566"/>
    <w:rsid w:val="00147A8A"/>
    <w:rsid w:val="00155646"/>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C1E8C"/>
    <w:rsid w:val="001D18A5"/>
    <w:rsid w:val="001D4346"/>
    <w:rsid w:val="001E2723"/>
    <w:rsid w:val="001F0347"/>
    <w:rsid w:val="001F39A8"/>
    <w:rsid w:val="001F4EA1"/>
    <w:rsid w:val="0020508D"/>
    <w:rsid w:val="002069D4"/>
    <w:rsid w:val="002121FC"/>
    <w:rsid w:val="00212EFA"/>
    <w:rsid w:val="00212FFB"/>
    <w:rsid w:val="00214234"/>
    <w:rsid w:val="0021796A"/>
    <w:rsid w:val="00230AAC"/>
    <w:rsid w:val="00232FD1"/>
    <w:rsid w:val="002412C0"/>
    <w:rsid w:val="00244BE4"/>
    <w:rsid w:val="002467B5"/>
    <w:rsid w:val="002473B3"/>
    <w:rsid w:val="00250686"/>
    <w:rsid w:val="002516D1"/>
    <w:rsid w:val="00254E29"/>
    <w:rsid w:val="00254F3E"/>
    <w:rsid w:val="00266537"/>
    <w:rsid w:val="00267A02"/>
    <w:rsid w:val="00273AEB"/>
    <w:rsid w:val="002800C9"/>
    <w:rsid w:val="0028343A"/>
    <w:rsid w:val="0028405F"/>
    <w:rsid w:val="00287D79"/>
    <w:rsid w:val="00292406"/>
    <w:rsid w:val="0029249C"/>
    <w:rsid w:val="00292A7E"/>
    <w:rsid w:val="002945B4"/>
    <w:rsid w:val="00294BCF"/>
    <w:rsid w:val="002A17CC"/>
    <w:rsid w:val="002A2C1C"/>
    <w:rsid w:val="002A2D33"/>
    <w:rsid w:val="002A6643"/>
    <w:rsid w:val="002A69B6"/>
    <w:rsid w:val="002B0E81"/>
    <w:rsid w:val="002B28C8"/>
    <w:rsid w:val="002B7AF9"/>
    <w:rsid w:val="002C0BDB"/>
    <w:rsid w:val="002C5E16"/>
    <w:rsid w:val="002D3D23"/>
    <w:rsid w:val="002D467D"/>
    <w:rsid w:val="002D4EAB"/>
    <w:rsid w:val="002E3701"/>
    <w:rsid w:val="002F062E"/>
    <w:rsid w:val="002F276D"/>
    <w:rsid w:val="00302DD5"/>
    <w:rsid w:val="00304FC3"/>
    <w:rsid w:val="003100B9"/>
    <w:rsid w:val="003129C7"/>
    <w:rsid w:val="00315D4E"/>
    <w:rsid w:val="00317657"/>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4B98"/>
    <w:rsid w:val="003D612F"/>
    <w:rsid w:val="003D625D"/>
    <w:rsid w:val="003D635C"/>
    <w:rsid w:val="003D6360"/>
    <w:rsid w:val="003D6DA6"/>
    <w:rsid w:val="003E0A83"/>
    <w:rsid w:val="003E1970"/>
    <w:rsid w:val="003E66F8"/>
    <w:rsid w:val="003F2E48"/>
    <w:rsid w:val="00400881"/>
    <w:rsid w:val="00403D82"/>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9C1"/>
    <w:rsid w:val="00447CB9"/>
    <w:rsid w:val="00463221"/>
    <w:rsid w:val="004673F4"/>
    <w:rsid w:val="004702A8"/>
    <w:rsid w:val="0047398A"/>
    <w:rsid w:val="0047562E"/>
    <w:rsid w:val="00477221"/>
    <w:rsid w:val="00480709"/>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3445"/>
    <w:rsid w:val="004D5795"/>
    <w:rsid w:val="004E0A90"/>
    <w:rsid w:val="004E2D97"/>
    <w:rsid w:val="004E3B13"/>
    <w:rsid w:val="004E554F"/>
    <w:rsid w:val="004E6B5F"/>
    <w:rsid w:val="004F2195"/>
    <w:rsid w:val="004F469D"/>
    <w:rsid w:val="004F7417"/>
    <w:rsid w:val="004F76B1"/>
    <w:rsid w:val="0050126E"/>
    <w:rsid w:val="00501BA8"/>
    <w:rsid w:val="00504239"/>
    <w:rsid w:val="00504DA0"/>
    <w:rsid w:val="005057B9"/>
    <w:rsid w:val="00511DB3"/>
    <w:rsid w:val="00515868"/>
    <w:rsid w:val="00523C07"/>
    <w:rsid w:val="00524619"/>
    <w:rsid w:val="005257F0"/>
    <w:rsid w:val="00527ADB"/>
    <w:rsid w:val="00533CF4"/>
    <w:rsid w:val="0053566D"/>
    <w:rsid w:val="005376EF"/>
    <w:rsid w:val="00547640"/>
    <w:rsid w:val="00550B37"/>
    <w:rsid w:val="00560DB6"/>
    <w:rsid w:val="00561681"/>
    <w:rsid w:val="00561CEB"/>
    <w:rsid w:val="00571D6C"/>
    <w:rsid w:val="00572689"/>
    <w:rsid w:val="00574CA6"/>
    <w:rsid w:val="005821D4"/>
    <w:rsid w:val="0058354E"/>
    <w:rsid w:val="0058642C"/>
    <w:rsid w:val="00587585"/>
    <w:rsid w:val="00594D13"/>
    <w:rsid w:val="005A09DD"/>
    <w:rsid w:val="005A2DDF"/>
    <w:rsid w:val="005A6216"/>
    <w:rsid w:val="005B05F9"/>
    <w:rsid w:val="005B33C3"/>
    <w:rsid w:val="005B3C7B"/>
    <w:rsid w:val="005B402F"/>
    <w:rsid w:val="005C647C"/>
    <w:rsid w:val="005D6D94"/>
    <w:rsid w:val="005E66BE"/>
    <w:rsid w:val="005E7CD8"/>
    <w:rsid w:val="0060353D"/>
    <w:rsid w:val="006115F5"/>
    <w:rsid w:val="00611845"/>
    <w:rsid w:val="006123E0"/>
    <w:rsid w:val="00631C62"/>
    <w:rsid w:val="00635627"/>
    <w:rsid w:val="0063575B"/>
    <w:rsid w:val="00636A7D"/>
    <w:rsid w:val="0064199C"/>
    <w:rsid w:val="00641DE9"/>
    <w:rsid w:val="0064274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865FC"/>
    <w:rsid w:val="006970DA"/>
    <w:rsid w:val="006A0506"/>
    <w:rsid w:val="006A39D1"/>
    <w:rsid w:val="006A453B"/>
    <w:rsid w:val="006B0652"/>
    <w:rsid w:val="006C388F"/>
    <w:rsid w:val="006D0532"/>
    <w:rsid w:val="006D28F5"/>
    <w:rsid w:val="006D297D"/>
    <w:rsid w:val="006D2B1F"/>
    <w:rsid w:val="006E1346"/>
    <w:rsid w:val="006E1E06"/>
    <w:rsid w:val="006E2F17"/>
    <w:rsid w:val="006E4937"/>
    <w:rsid w:val="006F20C3"/>
    <w:rsid w:val="00703721"/>
    <w:rsid w:val="00706B5D"/>
    <w:rsid w:val="00712E6C"/>
    <w:rsid w:val="007143D2"/>
    <w:rsid w:val="00717A4F"/>
    <w:rsid w:val="00724507"/>
    <w:rsid w:val="00726812"/>
    <w:rsid w:val="00730A03"/>
    <w:rsid w:val="007315BD"/>
    <w:rsid w:val="007350C1"/>
    <w:rsid w:val="0073588C"/>
    <w:rsid w:val="00736986"/>
    <w:rsid w:val="00743CE3"/>
    <w:rsid w:val="00745F0A"/>
    <w:rsid w:val="00750A27"/>
    <w:rsid w:val="007540AB"/>
    <w:rsid w:val="007578D6"/>
    <w:rsid w:val="007612C7"/>
    <w:rsid w:val="0077044F"/>
    <w:rsid w:val="00776784"/>
    <w:rsid w:val="00784DDB"/>
    <w:rsid w:val="00784FB6"/>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33B1"/>
    <w:rsid w:val="007D6262"/>
    <w:rsid w:val="007E0493"/>
    <w:rsid w:val="007F2565"/>
    <w:rsid w:val="007F3B53"/>
    <w:rsid w:val="007F46DD"/>
    <w:rsid w:val="007F7F21"/>
    <w:rsid w:val="00802F4D"/>
    <w:rsid w:val="00806889"/>
    <w:rsid w:val="00821F49"/>
    <w:rsid w:val="00825AE7"/>
    <w:rsid w:val="00826799"/>
    <w:rsid w:val="00831CEB"/>
    <w:rsid w:val="008330F8"/>
    <w:rsid w:val="00835EA1"/>
    <w:rsid w:val="00837A21"/>
    <w:rsid w:val="00841C53"/>
    <w:rsid w:val="00844C91"/>
    <w:rsid w:val="00845730"/>
    <w:rsid w:val="00855357"/>
    <w:rsid w:val="00862515"/>
    <w:rsid w:val="0086316C"/>
    <w:rsid w:val="00874D0D"/>
    <w:rsid w:val="008775AD"/>
    <w:rsid w:val="008805F1"/>
    <w:rsid w:val="00880AE3"/>
    <w:rsid w:val="00884FDB"/>
    <w:rsid w:val="00885130"/>
    <w:rsid w:val="00887172"/>
    <w:rsid w:val="00887560"/>
    <w:rsid w:val="00895505"/>
    <w:rsid w:val="008977AF"/>
    <w:rsid w:val="008A0586"/>
    <w:rsid w:val="008A7F45"/>
    <w:rsid w:val="008B033A"/>
    <w:rsid w:val="008B0881"/>
    <w:rsid w:val="008B2009"/>
    <w:rsid w:val="008B3EFD"/>
    <w:rsid w:val="008B51D7"/>
    <w:rsid w:val="008B59A7"/>
    <w:rsid w:val="008B7483"/>
    <w:rsid w:val="008B7D65"/>
    <w:rsid w:val="008C15B7"/>
    <w:rsid w:val="008C1B20"/>
    <w:rsid w:val="008C6BC7"/>
    <w:rsid w:val="008C6EA8"/>
    <w:rsid w:val="008D34A2"/>
    <w:rsid w:val="008D4C6B"/>
    <w:rsid w:val="008D681B"/>
    <w:rsid w:val="008E3F66"/>
    <w:rsid w:val="008E5225"/>
    <w:rsid w:val="008E5C62"/>
    <w:rsid w:val="008E6A94"/>
    <w:rsid w:val="0090334E"/>
    <w:rsid w:val="0090454C"/>
    <w:rsid w:val="00904CC2"/>
    <w:rsid w:val="009100DB"/>
    <w:rsid w:val="009134A7"/>
    <w:rsid w:val="00915D6D"/>
    <w:rsid w:val="00917EC4"/>
    <w:rsid w:val="00920564"/>
    <w:rsid w:val="00927DB3"/>
    <w:rsid w:val="00931F3E"/>
    <w:rsid w:val="009326BA"/>
    <w:rsid w:val="00936A27"/>
    <w:rsid w:val="00937789"/>
    <w:rsid w:val="00937D00"/>
    <w:rsid w:val="00944496"/>
    <w:rsid w:val="0094552D"/>
    <w:rsid w:val="0095418C"/>
    <w:rsid w:val="00954667"/>
    <w:rsid w:val="00954E19"/>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EDF"/>
    <w:rsid w:val="009C62F8"/>
    <w:rsid w:val="009C7328"/>
    <w:rsid w:val="009C7D1F"/>
    <w:rsid w:val="009D0B69"/>
    <w:rsid w:val="009D1EF3"/>
    <w:rsid w:val="009E037C"/>
    <w:rsid w:val="009E308D"/>
    <w:rsid w:val="009E3519"/>
    <w:rsid w:val="009E4BD3"/>
    <w:rsid w:val="009E6BD6"/>
    <w:rsid w:val="009F3C67"/>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95C81"/>
    <w:rsid w:val="00A97479"/>
    <w:rsid w:val="00A97E4F"/>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11A4"/>
    <w:rsid w:val="00AD4324"/>
    <w:rsid w:val="00AD5961"/>
    <w:rsid w:val="00AE1FA5"/>
    <w:rsid w:val="00AE4373"/>
    <w:rsid w:val="00AF0F91"/>
    <w:rsid w:val="00AF205A"/>
    <w:rsid w:val="00AF36A8"/>
    <w:rsid w:val="00AF38D5"/>
    <w:rsid w:val="00AF46EA"/>
    <w:rsid w:val="00B00E1D"/>
    <w:rsid w:val="00B043D5"/>
    <w:rsid w:val="00B05102"/>
    <w:rsid w:val="00B055AF"/>
    <w:rsid w:val="00B06BF8"/>
    <w:rsid w:val="00B07B99"/>
    <w:rsid w:val="00B12870"/>
    <w:rsid w:val="00B13232"/>
    <w:rsid w:val="00B14C88"/>
    <w:rsid w:val="00B17901"/>
    <w:rsid w:val="00B20522"/>
    <w:rsid w:val="00B23056"/>
    <w:rsid w:val="00B32A86"/>
    <w:rsid w:val="00B367A8"/>
    <w:rsid w:val="00B41A87"/>
    <w:rsid w:val="00B42068"/>
    <w:rsid w:val="00B451E1"/>
    <w:rsid w:val="00B46BB8"/>
    <w:rsid w:val="00B507F3"/>
    <w:rsid w:val="00B50FE9"/>
    <w:rsid w:val="00B52157"/>
    <w:rsid w:val="00B56BD0"/>
    <w:rsid w:val="00B578A0"/>
    <w:rsid w:val="00B60B3B"/>
    <w:rsid w:val="00B647DD"/>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B33C4"/>
    <w:rsid w:val="00BB49C7"/>
    <w:rsid w:val="00BC091B"/>
    <w:rsid w:val="00BC1258"/>
    <w:rsid w:val="00BC52BD"/>
    <w:rsid w:val="00BC65D4"/>
    <w:rsid w:val="00BD0115"/>
    <w:rsid w:val="00BD1CA6"/>
    <w:rsid w:val="00BD4733"/>
    <w:rsid w:val="00BD580A"/>
    <w:rsid w:val="00BD68EA"/>
    <w:rsid w:val="00BE3D12"/>
    <w:rsid w:val="00BF68F4"/>
    <w:rsid w:val="00C0233C"/>
    <w:rsid w:val="00C11A70"/>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125F"/>
    <w:rsid w:val="00C9306F"/>
    <w:rsid w:val="00C95518"/>
    <w:rsid w:val="00CA07B7"/>
    <w:rsid w:val="00CA36DA"/>
    <w:rsid w:val="00CA5E96"/>
    <w:rsid w:val="00CA6A23"/>
    <w:rsid w:val="00CA6E75"/>
    <w:rsid w:val="00CA79D9"/>
    <w:rsid w:val="00CB43F5"/>
    <w:rsid w:val="00CB5069"/>
    <w:rsid w:val="00CC4172"/>
    <w:rsid w:val="00CC44D0"/>
    <w:rsid w:val="00CC6CD0"/>
    <w:rsid w:val="00CC7FEE"/>
    <w:rsid w:val="00CD1510"/>
    <w:rsid w:val="00CD17D2"/>
    <w:rsid w:val="00CD19EF"/>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154B2"/>
    <w:rsid w:val="00D2216A"/>
    <w:rsid w:val="00D23965"/>
    <w:rsid w:val="00D30278"/>
    <w:rsid w:val="00D330CE"/>
    <w:rsid w:val="00D34323"/>
    <w:rsid w:val="00D37D60"/>
    <w:rsid w:val="00D460B7"/>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A54D2"/>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1A43"/>
    <w:rsid w:val="00E13F84"/>
    <w:rsid w:val="00E166B2"/>
    <w:rsid w:val="00E16C3B"/>
    <w:rsid w:val="00E2160F"/>
    <w:rsid w:val="00E217A2"/>
    <w:rsid w:val="00E250CB"/>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5EB5"/>
    <w:rsid w:val="00E9646C"/>
    <w:rsid w:val="00E96C9C"/>
    <w:rsid w:val="00EA49A5"/>
    <w:rsid w:val="00EA4F08"/>
    <w:rsid w:val="00EA5B25"/>
    <w:rsid w:val="00EA7D51"/>
    <w:rsid w:val="00EB24AA"/>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4F4"/>
    <w:rsid w:val="00F15641"/>
    <w:rsid w:val="00F207B7"/>
    <w:rsid w:val="00F20CCC"/>
    <w:rsid w:val="00F21788"/>
    <w:rsid w:val="00F27793"/>
    <w:rsid w:val="00F35E7A"/>
    <w:rsid w:val="00F36755"/>
    <w:rsid w:val="00F37097"/>
    <w:rsid w:val="00F40F9A"/>
    <w:rsid w:val="00F42CF3"/>
    <w:rsid w:val="00F43048"/>
    <w:rsid w:val="00F61D66"/>
    <w:rsid w:val="00F63E18"/>
    <w:rsid w:val="00F81AF8"/>
    <w:rsid w:val="00F836D8"/>
    <w:rsid w:val="00F92FF8"/>
    <w:rsid w:val="00F9582B"/>
    <w:rsid w:val="00F95B66"/>
    <w:rsid w:val="00F9640E"/>
    <w:rsid w:val="00FA449B"/>
    <w:rsid w:val="00FA55AF"/>
    <w:rsid w:val="00FB296E"/>
    <w:rsid w:val="00FB4C0E"/>
    <w:rsid w:val="00FB5348"/>
    <w:rsid w:val="00FB6AC7"/>
    <w:rsid w:val="00FC0223"/>
    <w:rsid w:val="00FC257D"/>
    <w:rsid w:val="00FC3C26"/>
    <w:rsid w:val="00FC6719"/>
    <w:rsid w:val="00FC7264"/>
    <w:rsid w:val="00FD2C2C"/>
    <w:rsid w:val="00FD3113"/>
    <w:rsid w:val="00FE09DB"/>
    <w:rsid w:val="00FE20FA"/>
    <w:rsid w:val="00FE417B"/>
    <w:rsid w:val="00FE7616"/>
    <w:rsid w:val="00FE7EF1"/>
    <w:rsid w:val="00FF17C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7244094">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34410316">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252714">
      <w:bodyDiv w:val="1"/>
      <w:marLeft w:val="0"/>
      <w:marRight w:val="0"/>
      <w:marTop w:val="0"/>
      <w:marBottom w:val="0"/>
      <w:divBdr>
        <w:top w:val="none" w:sz="0" w:space="0" w:color="auto"/>
        <w:left w:val="none" w:sz="0" w:space="0" w:color="auto"/>
        <w:bottom w:val="none" w:sz="0" w:space="0" w:color="auto"/>
        <w:right w:val="none" w:sz="0" w:space="0" w:color="auto"/>
      </w:divBdr>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D7A96-5C94-4777-85B1-BC485EEB3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29372</Words>
  <Characters>167425</Characters>
  <Application>Microsoft Office Word</Application>
  <DocSecurity>0</DocSecurity>
  <Lines>1395</Lines>
  <Paragraphs>392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196405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16</cp:revision>
  <cp:lastPrinted>2024-03-17T06:48:00Z</cp:lastPrinted>
  <dcterms:created xsi:type="dcterms:W3CDTF">2024-02-12T08:35:00Z</dcterms:created>
  <dcterms:modified xsi:type="dcterms:W3CDTF">2024-05-23T07:08:00Z</dcterms:modified>
</cp:coreProperties>
</file>